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530" w:rsidRDefault="00264530">
      <w:pPr>
        <w:spacing w:line="600" w:lineRule="exact"/>
        <w:jc w:val="left"/>
        <w:rPr>
          <w:rFonts w:ascii="仿宋_GB2312" w:eastAsia="黑体" w:hAnsi="仿宋_GB2312" w:cs="仿宋_GB2312" w:hint="eastAsia"/>
          <w:bCs/>
          <w:kern w:val="0"/>
          <w:sz w:val="34"/>
          <w:szCs w:val="34"/>
        </w:rPr>
      </w:pPr>
      <w:r>
        <w:rPr>
          <w:rFonts w:ascii="黑体" w:eastAsia="黑体" w:hAnsi="黑体" w:cs="黑体" w:hint="eastAsia"/>
          <w:bCs/>
          <w:kern w:val="0"/>
          <w:sz w:val="34"/>
          <w:szCs w:val="34"/>
        </w:rPr>
        <w:t>附件2</w:t>
      </w:r>
    </w:p>
    <w:p w:rsidR="00264530" w:rsidRDefault="00264530">
      <w:pPr>
        <w:overflowPunct w:val="0"/>
        <w:spacing w:line="600" w:lineRule="exact"/>
        <w:jc w:val="center"/>
        <w:rPr>
          <w:rFonts w:ascii="方正小标宋_GBK" w:eastAsia="方正小标宋_GBK" w:hAnsi="方正小标宋_GBK" w:cs="方正小标宋_GBK" w:hint="eastAsia"/>
          <w:bCs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kern w:val="0"/>
          <w:sz w:val="44"/>
          <w:szCs w:val="44"/>
        </w:rPr>
        <w:t>河南省考试录用公务员专业设置指导目录</w:t>
      </w:r>
    </w:p>
    <w:p w:rsidR="00264530" w:rsidRDefault="00264530">
      <w:pPr>
        <w:spacing w:line="600" w:lineRule="exact"/>
        <w:ind w:firstLineChars="200" w:firstLine="680"/>
        <w:rPr>
          <w:rFonts w:ascii="仿宋_GB2312" w:eastAsia="仿宋_GB2312" w:hAnsi="仿宋_GB2312" w:cs="仿宋_GB2312" w:hint="eastAsia"/>
          <w:kern w:val="0"/>
          <w:sz w:val="34"/>
          <w:szCs w:val="34"/>
        </w:rPr>
      </w:pPr>
      <w:bookmarkStart w:id="0" w:name="_GoBack"/>
      <w:bookmarkEnd w:id="0"/>
    </w:p>
    <w:p w:rsidR="00264530" w:rsidRDefault="00264530">
      <w:pPr>
        <w:spacing w:line="600" w:lineRule="exact"/>
        <w:ind w:firstLineChars="200" w:firstLine="680"/>
        <w:rPr>
          <w:rFonts w:ascii="仿宋_GB2312" w:eastAsia="仿宋_GB2312" w:hAnsi="仿宋_GB2312" w:cs="仿宋_GB2312" w:hint="eastAsia"/>
          <w:kern w:val="0"/>
          <w:sz w:val="34"/>
          <w:szCs w:val="34"/>
        </w:rPr>
      </w:pPr>
      <w:r>
        <w:rPr>
          <w:rFonts w:ascii="仿宋_GB2312" w:eastAsia="仿宋_GB2312" w:hAnsi="仿宋_GB2312" w:cs="仿宋_GB2312" w:hint="eastAsia"/>
          <w:kern w:val="0"/>
          <w:sz w:val="34"/>
          <w:szCs w:val="34"/>
        </w:rPr>
        <w:t>1. 文秘类：汉语言文学、汉语言、汉语国际教育、中国少数民族语言文学、古典文献学、应用语言学、文秘、秘书学、哲学、逻辑学、宗教学、伦理学、美学</w:t>
      </w:r>
    </w:p>
    <w:p w:rsidR="00264530" w:rsidRDefault="00264530">
      <w:pPr>
        <w:spacing w:line="600" w:lineRule="exact"/>
        <w:ind w:firstLineChars="200" w:firstLine="680"/>
        <w:rPr>
          <w:rFonts w:ascii="仿宋_GB2312" w:eastAsia="仿宋_GB2312" w:hAnsi="仿宋_GB2312" w:cs="仿宋_GB2312" w:hint="eastAsia"/>
          <w:kern w:val="0"/>
          <w:sz w:val="34"/>
          <w:szCs w:val="34"/>
        </w:rPr>
      </w:pPr>
      <w:r>
        <w:rPr>
          <w:rFonts w:ascii="仿宋_GB2312" w:eastAsia="仿宋_GB2312" w:hAnsi="仿宋_GB2312" w:cs="仿宋_GB2312" w:hint="eastAsia"/>
          <w:kern w:val="0"/>
          <w:sz w:val="34"/>
          <w:szCs w:val="34"/>
        </w:rPr>
        <w:t xml:space="preserve">2. 法律类：法学、法律、知识产权、法学理论、法律史、宪法学与行政法学、刑法学、民商法学、讼诉法学、经济法学、环境与资源保护法学、国际法学、军事法学 </w:t>
      </w:r>
    </w:p>
    <w:p w:rsidR="00264530" w:rsidRDefault="00264530">
      <w:pPr>
        <w:spacing w:line="600" w:lineRule="exact"/>
        <w:ind w:firstLineChars="200" w:firstLine="680"/>
        <w:rPr>
          <w:rFonts w:ascii="仿宋_GB2312" w:eastAsia="仿宋_GB2312" w:hAnsi="仿宋_GB2312" w:cs="仿宋_GB2312" w:hint="eastAsia"/>
          <w:kern w:val="0"/>
          <w:sz w:val="34"/>
          <w:szCs w:val="34"/>
        </w:rPr>
      </w:pPr>
      <w:r>
        <w:rPr>
          <w:rFonts w:ascii="仿宋_GB2312" w:eastAsia="仿宋_GB2312" w:hAnsi="仿宋_GB2312" w:cs="仿宋_GB2312" w:hint="eastAsia"/>
          <w:kern w:val="0"/>
          <w:sz w:val="34"/>
          <w:szCs w:val="34"/>
        </w:rPr>
        <w:t>3. 社会政治类：政治学与行政学、国际政治、外交学、国际事务与国际关系、政治学经济学与哲学、科学社会主义、中国共产党历史、思想政治教育、社会学、社会工作、人类学、女性学、家政学、民族学、民俗学</w:t>
      </w:r>
    </w:p>
    <w:p w:rsidR="00264530" w:rsidRDefault="00264530">
      <w:pPr>
        <w:spacing w:line="600" w:lineRule="exact"/>
        <w:ind w:firstLineChars="200" w:firstLine="680"/>
        <w:rPr>
          <w:rFonts w:ascii="仿宋_GB2312" w:eastAsia="仿宋_GB2312" w:hAnsi="仿宋_GB2312" w:cs="仿宋_GB2312" w:hint="eastAsia"/>
          <w:kern w:val="0"/>
          <w:sz w:val="34"/>
          <w:szCs w:val="34"/>
        </w:rPr>
      </w:pPr>
      <w:r>
        <w:rPr>
          <w:rFonts w:ascii="仿宋_GB2312" w:eastAsia="仿宋_GB2312" w:hAnsi="仿宋_GB2312" w:cs="仿宋_GB2312" w:hint="eastAsia"/>
          <w:kern w:val="0"/>
          <w:sz w:val="34"/>
          <w:szCs w:val="34"/>
        </w:rPr>
        <w:t>4. 历史学类：历史学、世界史、考古学、文物与博物馆学、文物保护技术、外国语言与外国历史、历史地理学、历史文献学</w:t>
      </w:r>
    </w:p>
    <w:p w:rsidR="00264530" w:rsidRDefault="00264530">
      <w:pPr>
        <w:spacing w:line="600" w:lineRule="exact"/>
        <w:ind w:firstLineChars="200" w:firstLine="680"/>
        <w:rPr>
          <w:rFonts w:ascii="仿宋_GB2312" w:eastAsia="仿宋_GB2312" w:hAnsi="仿宋_GB2312" w:cs="仿宋_GB2312" w:hint="eastAsia"/>
          <w:kern w:val="0"/>
          <w:sz w:val="34"/>
          <w:szCs w:val="34"/>
        </w:rPr>
      </w:pPr>
      <w:r>
        <w:rPr>
          <w:rFonts w:ascii="仿宋_GB2312" w:eastAsia="仿宋_GB2312" w:hAnsi="仿宋_GB2312" w:cs="仿宋_GB2312" w:hint="eastAsia"/>
          <w:kern w:val="0"/>
          <w:sz w:val="34"/>
          <w:szCs w:val="34"/>
        </w:rPr>
        <w:t>5. 新闻传播学类：新闻学、广播电视学、广告学、传播学、编辑出版学、网络与新媒体、数字出版</w:t>
      </w:r>
    </w:p>
    <w:p w:rsidR="00264530" w:rsidRDefault="00264530">
      <w:pPr>
        <w:spacing w:line="600" w:lineRule="exact"/>
        <w:ind w:firstLineChars="200" w:firstLine="680"/>
        <w:rPr>
          <w:rFonts w:ascii="仿宋_GB2312" w:eastAsia="仿宋_GB2312" w:hAnsi="仿宋_GB2312" w:cs="仿宋_GB2312" w:hint="eastAsia"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t>6. 经济学类：经济学、经济统计学、国民经济管理、资源与环境经济学、商务经济学、能源经济、国际经济与贸易、贸易经济</w:t>
      </w:r>
    </w:p>
    <w:p w:rsidR="00264530" w:rsidRDefault="00264530">
      <w:pPr>
        <w:spacing w:line="600" w:lineRule="exact"/>
        <w:ind w:firstLineChars="200" w:firstLine="680"/>
        <w:rPr>
          <w:rFonts w:ascii="仿宋_GB2312" w:eastAsia="仿宋_GB2312" w:hAnsi="仿宋_GB2312" w:cs="仿宋_GB2312" w:hint="eastAsia"/>
          <w:kern w:val="0"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t>7. 财会金融类：财政学、税收学、金融学、金融工程、</w:t>
      </w:r>
      <w:r>
        <w:rPr>
          <w:rFonts w:ascii="仿宋_GB2312" w:eastAsia="仿宋_GB2312" w:hAnsi="仿宋_GB2312" w:cs="仿宋_GB2312" w:hint="eastAsia"/>
          <w:sz w:val="34"/>
          <w:szCs w:val="34"/>
        </w:rPr>
        <w:lastRenderedPageBreak/>
        <w:t>保险学、投资学、</w:t>
      </w:r>
      <w:r>
        <w:rPr>
          <w:rFonts w:ascii="仿宋_GB2312" w:eastAsia="仿宋_GB2312" w:hAnsi="仿宋_GB2312" w:cs="仿宋_GB2312" w:hint="eastAsia"/>
          <w:kern w:val="0"/>
          <w:sz w:val="34"/>
          <w:szCs w:val="34"/>
        </w:rPr>
        <w:t>金融数学、信用管理、经济与金融</w:t>
      </w:r>
    </w:p>
    <w:p w:rsidR="00264530" w:rsidRDefault="00264530">
      <w:pPr>
        <w:spacing w:line="600" w:lineRule="exact"/>
        <w:ind w:firstLineChars="200" w:firstLine="680"/>
        <w:rPr>
          <w:rFonts w:ascii="仿宋_GB2312" w:eastAsia="仿宋_GB2312" w:hAnsi="仿宋_GB2312" w:cs="仿宋_GB2312" w:hint="eastAsia"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t>8. 教育学类：教育学、科学教育、人文教育、教育技术学、艺术教育、学前教育、小学教育、特殊教育、华文教育</w:t>
      </w:r>
    </w:p>
    <w:p w:rsidR="00264530" w:rsidRDefault="00264530">
      <w:pPr>
        <w:spacing w:line="600" w:lineRule="exact"/>
        <w:ind w:firstLineChars="200" w:firstLine="680"/>
        <w:rPr>
          <w:rFonts w:ascii="仿宋_GB2312" w:eastAsia="仿宋_GB2312" w:hAnsi="仿宋_GB2312" w:cs="仿宋_GB2312" w:hint="eastAsia"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t>9. 体育学类：体育教育、运动训练、社会体育指导与管理、武术与民族传统体育、运动人体科学、运动康复、休闲体育、体育人文社会学</w:t>
      </w:r>
    </w:p>
    <w:p w:rsidR="00264530" w:rsidRDefault="00264530">
      <w:pPr>
        <w:spacing w:line="600" w:lineRule="exact"/>
        <w:ind w:firstLineChars="200" w:firstLine="680"/>
        <w:rPr>
          <w:rFonts w:ascii="仿宋_GB2312" w:eastAsia="仿宋_GB2312" w:hAnsi="仿宋_GB2312" w:cs="仿宋_GB2312" w:hint="eastAsia"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t>10. 英语类：英语、英语语言文学、商务英语、英语教育、应用英语</w:t>
      </w:r>
    </w:p>
    <w:p w:rsidR="00264530" w:rsidRDefault="00264530">
      <w:pPr>
        <w:spacing w:line="600" w:lineRule="exact"/>
        <w:ind w:firstLineChars="200" w:firstLine="680"/>
        <w:rPr>
          <w:rFonts w:ascii="仿宋_GB2312" w:eastAsia="仿宋_GB2312" w:hAnsi="仿宋_GB2312" w:cs="仿宋_GB2312" w:hint="eastAsia"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t>11. 理学类：数学与应用数学、信息与计算科学、数理基础科学、物理学、应用物理学、核物理、声学、天文学、化学、应用化学、化学生物学、分子科学与工程、地理科学、自然地理与资源环境、人文地理与城乡规划、地理信息科学、大气科学、应用气象学、海洋科学、海洋技术、海洋资源与环境、军事海洋学、地球物理学、空间科学与技术、生物科学、生物技术、生物信息学、生态学、心理学、应用心理学、统计学、应用统计学</w:t>
      </w:r>
    </w:p>
    <w:p w:rsidR="00264530" w:rsidRDefault="00264530">
      <w:pPr>
        <w:spacing w:line="600" w:lineRule="exact"/>
        <w:ind w:firstLineChars="200" w:firstLine="680"/>
        <w:rPr>
          <w:rFonts w:ascii="仿宋_GB2312" w:eastAsia="仿宋_GB2312" w:hAnsi="仿宋_GB2312" w:cs="仿宋_GB2312" w:hint="eastAsia"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t>12. 工学类：理论与应用力学、工程力学、测控技术与仪器、能源与动力工程、</w:t>
      </w:r>
      <w:r>
        <w:rPr>
          <w:rFonts w:ascii="仿宋_GB2312" w:eastAsia="仿宋_GB2312" w:hAnsi="仿宋_GB2312" w:cs="仿宋_GB2312" w:hint="eastAsia"/>
          <w:kern w:val="0"/>
          <w:sz w:val="34"/>
          <w:szCs w:val="34"/>
        </w:rPr>
        <w:t>能源与环境系统工程、新能源科学与工程</w:t>
      </w:r>
      <w:r>
        <w:rPr>
          <w:rFonts w:ascii="仿宋_GB2312" w:eastAsia="仿宋_GB2312" w:hAnsi="仿宋_GB2312" w:cs="仿宋_GB2312" w:hint="eastAsia"/>
          <w:sz w:val="34"/>
          <w:szCs w:val="34"/>
        </w:rPr>
        <w:t>、电气工程及其自动化、</w:t>
      </w:r>
      <w:r>
        <w:rPr>
          <w:rFonts w:ascii="仿宋_GB2312" w:eastAsia="仿宋_GB2312" w:hAnsi="仿宋_GB2312" w:cs="仿宋_GB2312" w:hint="eastAsia"/>
          <w:kern w:val="0"/>
          <w:sz w:val="34"/>
          <w:szCs w:val="34"/>
        </w:rPr>
        <w:t>智能电网信息工程、光源与照明、电气工程与智能控制、自动化、轨道交通信号与控制、船舶与海洋工程、海洋工程与技术、海洋资源开发技术、化</w:t>
      </w:r>
      <w:r>
        <w:rPr>
          <w:rFonts w:ascii="仿宋_GB2312" w:eastAsia="仿宋_GB2312" w:hAnsi="仿宋_GB2312" w:cs="仿宋_GB2312" w:hint="eastAsia"/>
          <w:kern w:val="0"/>
          <w:sz w:val="34"/>
          <w:szCs w:val="34"/>
        </w:rPr>
        <w:lastRenderedPageBreak/>
        <w:t>学工程与工艺、制药工程、资源循环科学与工程、能源化学工程、化学工程与工业生物工程、轻化工程、包装工程、印刷工程、纺织工程、服装设计与工程、非织造材料与工程、服装设计与工艺教育、航空航天工程、飞行器设计与工程、飞行器制造工程、飞行器动力工程、飞行器环境与生命保障工程、飞行器质量与可靠性、飞行器适航技术、武器系统与工程、武器发射工程、探测制导与控制技术、弹药工程与爆炸技术、特种能源技术与工程、装甲车辆工程、信息对抗技术、核工程与核技术、辐射防护与核安全、工程物理、核化工与核燃料工程、</w:t>
      </w:r>
      <w:r>
        <w:rPr>
          <w:rFonts w:ascii="仿宋_GB2312" w:eastAsia="仿宋_GB2312" w:hAnsi="仿宋_GB2312" w:cs="仿宋_GB2312" w:hint="eastAsia"/>
          <w:sz w:val="34"/>
          <w:szCs w:val="34"/>
        </w:rPr>
        <w:t>生物医学工程、假肢矫形工程、安全工程、生物工程、生物制药</w:t>
      </w:r>
    </w:p>
    <w:p w:rsidR="00264530" w:rsidRDefault="00264530">
      <w:pPr>
        <w:spacing w:line="600" w:lineRule="exact"/>
        <w:ind w:firstLineChars="200" w:firstLine="680"/>
        <w:rPr>
          <w:rFonts w:ascii="仿宋_GB2312" w:eastAsia="仿宋_GB2312" w:hAnsi="仿宋_GB2312" w:cs="仿宋_GB2312" w:hint="eastAsia"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t>13. 机械类：机械工程、机械设计制造及其自动化、材料成型及控制工程、机械电子工程、工业设计、过程装备与控制工程、车辆工程、汽车服务工程、</w:t>
      </w:r>
      <w:r>
        <w:rPr>
          <w:rFonts w:ascii="仿宋_GB2312" w:eastAsia="仿宋_GB2312" w:hAnsi="仿宋_GB2312" w:cs="仿宋_GB2312" w:hint="eastAsia"/>
          <w:kern w:val="0"/>
          <w:sz w:val="34"/>
          <w:szCs w:val="34"/>
        </w:rPr>
        <w:t>机械工艺技术、微机电系统工程、机电技术教育、汽车维修工程教育</w:t>
      </w:r>
    </w:p>
    <w:p w:rsidR="00264530" w:rsidRDefault="00264530">
      <w:pPr>
        <w:spacing w:line="600" w:lineRule="exact"/>
        <w:ind w:firstLineChars="200" w:firstLine="680"/>
        <w:rPr>
          <w:rFonts w:ascii="仿宋_GB2312" w:eastAsia="仿宋_GB2312" w:hAnsi="仿宋_GB2312" w:cs="仿宋_GB2312" w:hint="eastAsia"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t>14. 材料类：材料科学与工程、材料物理、材料化学、冶金工程、金属材料工程、无机非金属材料工程、高分子材料与工程、复合材料与工程、</w:t>
      </w:r>
      <w:r>
        <w:rPr>
          <w:rFonts w:ascii="仿宋_GB2312" w:eastAsia="仿宋_GB2312" w:hAnsi="仿宋_GB2312" w:cs="仿宋_GB2312" w:hint="eastAsia"/>
          <w:kern w:val="0"/>
          <w:sz w:val="34"/>
          <w:szCs w:val="34"/>
        </w:rPr>
        <w:t>粉体材料科学与工程、宝石及材料工艺学、焊接技术与工程、功能材料、纳米材料与技术、新能源材料与器件</w:t>
      </w:r>
    </w:p>
    <w:p w:rsidR="00264530" w:rsidRDefault="00264530">
      <w:pPr>
        <w:spacing w:line="600" w:lineRule="exact"/>
        <w:ind w:firstLineChars="200" w:firstLine="680"/>
        <w:rPr>
          <w:rFonts w:ascii="仿宋_GB2312" w:eastAsia="仿宋_GB2312" w:hAnsi="仿宋_GB2312" w:cs="仿宋_GB2312" w:hint="eastAsia"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t>15. 电子信息类：电子信息工程、电子科学与技术、通信工程、微电子科学与工程、光电信息科学与工程、信息工</w:t>
      </w:r>
      <w:r>
        <w:rPr>
          <w:rFonts w:ascii="仿宋_GB2312" w:eastAsia="仿宋_GB2312" w:hAnsi="仿宋_GB2312" w:cs="仿宋_GB2312" w:hint="eastAsia"/>
          <w:sz w:val="34"/>
          <w:szCs w:val="34"/>
        </w:rPr>
        <w:lastRenderedPageBreak/>
        <w:t>程、广播电视工程、水声工程、电子封装技术、集成电路设计与集成系统、医学信息工程、电磁场与无线技术、电波传播与天线、电子信息科学与技术、电信工程及管理、应用电子技术教育</w:t>
      </w:r>
    </w:p>
    <w:p w:rsidR="00264530" w:rsidRDefault="00264530">
      <w:pPr>
        <w:spacing w:line="600" w:lineRule="exact"/>
        <w:ind w:firstLineChars="200" w:firstLine="680"/>
        <w:rPr>
          <w:rFonts w:ascii="仿宋_GB2312" w:eastAsia="仿宋_GB2312" w:hAnsi="仿宋_GB2312" w:cs="仿宋_GB2312" w:hint="eastAsia"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t>16. 计算机类：计算机科学与技术、软件工程、网络工程、信息安全、物联网工程、数字媒体技术、智能科学与技术、空间信息与数字技术、电子与计算机工程</w:t>
      </w:r>
    </w:p>
    <w:p w:rsidR="00264530" w:rsidRDefault="00264530">
      <w:pPr>
        <w:spacing w:line="600" w:lineRule="exact"/>
        <w:ind w:firstLineChars="200" w:firstLine="680"/>
        <w:rPr>
          <w:rFonts w:ascii="仿宋_GB2312" w:eastAsia="仿宋_GB2312" w:hAnsi="仿宋_GB2312" w:cs="仿宋_GB2312" w:hint="eastAsia"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t>17. 土木类：土木工程、建筑环境与能源应用工程、给排水科学与工程、建筑电气与智能化、城市地下空间工程、道路桥梁与渡河工程</w:t>
      </w:r>
    </w:p>
    <w:p w:rsidR="00264530" w:rsidRDefault="00264530">
      <w:pPr>
        <w:spacing w:line="600" w:lineRule="exact"/>
        <w:ind w:firstLineChars="200" w:firstLine="680"/>
        <w:rPr>
          <w:rFonts w:ascii="仿宋_GB2312" w:eastAsia="仿宋_GB2312" w:hAnsi="仿宋_GB2312" w:cs="仿宋_GB2312" w:hint="eastAsia"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t>18. 水利类：水利水电工程、水文与水资源工程、港口航道与海岸工程、水务工程</w:t>
      </w:r>
    </w:p>
    <w:p w:rsidR="00264530" w:rsidRDefault="00264530">
      <w:pPr>
        <w:spacing w:line="600" w:lineRule="exact"/>
        <w:ind w:firstLineChars="200" w:firstLine="680"/>
        <w:rPr>
          <w:rFonts w:ascii="仿宋_GB2312" w:eastAsia="仿宋_GB2312" w:hAnsi="仿宋_GB2312" w:cs="仿宋_GB2312" w:hint="eastAsia"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t>19. 测绘类：测绘工程、遥感科学与技术、导航工程、地理国情监测</w:t>
      </w:r>
    </w:p>
    <w:p w:rsidR="00264530" w:rsidRDefault="00264530">
      <w:pPr>
        <w:spacing w:line="600" w:lineRule="exact"/>
        <w:ind w:firstLineChars="200" w:firstLine="680"/>
        <w:rPr>
          <w:rFonts w:ascii="仿宋_GB2312" w:eastAsia="仿宋_GB2312" w:hAnsi="仿宋_GB2312" w:cs="仿宋_GB2312" w:hint="eastAsia"/>
          <w:kern w:val="0"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t>20. 地质矿产类：地质学、地球化学、</w:t>
      </w:r>
      <w:r>
        <w:rPr>
          <w:rFonts w:ascii="仿宋_GB2312" w:eastAsia="仿宋_GB2312" w:hAnsi="仿宋_GB2312" w:cs="仿宋_GB2312" w:hint="eastAsia"/>
          <w:kern w:val="0"/>
          <w:sz w:val="34"/>
          <w:szCs w:val="34"/>
        </w:rPr>
        <w:t>地球信息科学与技术、古生物学、</w:t>
      </w:r>
      <w:r>
        <w:rPr>
          <w:rFonts w:ascii="仿宋_GB2312" w:eastAsia="仿宋_GB2312" w:hAnsi="仿宋_GB2312" w:cs="仿宋_GB2312" w:hint="eastAsia"/>
          <w:sz w:val="34"/>
          <w:szCs w:val="34"/>
        </w:rPr>
        <w:t>地质工程、勘查技术与工程、资源勘查工程、</w:t>
      </w:r>
      <w:r>
        <w:rPr>
          <w:rFonts w:ascii="仿宋_GB2312" w:eastAsia="仿宋_GB2312" w:hAnsi="仿宋_GB2312" w:cs="仿宋_GB2312" w:hint="eastAsia"/>
          <w:kern w:val="0"/>
          <w:sz w:val="34"/>
          <w:szCs w:val="34"/>
        </w:rPr>
        <w:t>地下水科学与工程</w:t>
      </w:r>
      <w:r>
        <w:rPr>
          <w:rFonts w:ascii="仿宋_GB2312" w:eastAsia="仿宋_GB2312" w:hAnsi="仿宋_GB2312" w:cs="仿宋_GB2312" w:hint="eastAsia"/>
          <w:sz w:val="34"/>
          <w:szCs w:val="34"/>
        </w:rPr>
        <w:t>、采矿工程、石油工程、矿物加工工程、油气储运工程、</w:t>
      </w:r>
      <w:r>
        <w:rPr>
          <w:rFonts w:ascii="仿宋_GB2312" w:eastAsia="仿宋_GB2312" w:hAnsi="仿宋_GB2312" w:cs="仿宋_GB2312" w:hint="eastAsia"/>
          <w:kern w:val="0"/>
          <w:sz w:val="34"/>
          <w:szCs w:val="34"/>
        </w:rPr>
        <w:t>矿物资源工程、海洋油气工程</w:t>
      </w:r>
    </w:p>
    <w:p w:rsidR="00264530" w:rsidRDefault="00264530">
      <w:pPr>
        <w:spacing w:line="600" w:lineRule="exact"/>
        <w:ind w:firstLineChars="200" w:firstLine="680"/>
        <w:rPr>
          <w:rFonts w:ascii="仿宋_GB2312" w:eastAsia="仿宋_GB2312" w:hAnsi="仿宋_GB2312" w:cs="仿宋_GB2312" w:hint="eastAsia"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t>21. 交通运输类：交通运输、交通工程、航海技术、轮机工程、飞行技术、交通设备与控制工程、救助与打捞工程、船舶电子电气工程</w:t>
      </w:r>
    </w:p>
    <w:p w:rsidR="00264530" w:rsidRDefault="00264530">
      <w:pPr>
        <w:spacing w:line="600" w:lineRule="exact"/>
        <w:ind w:firstLineChars="200" w:firstLine="680"/>
        <w:rPr>
          <w:rFonts w:ascii="仿宋_GB2312" w:eastAsia="仿宋_GB2312" w:hAnsi="仿宋_GB2312" w:cs="仿宋_GB2312" w:hint="eastAsia"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t>22. 农林工程类：农业工程、农业机械化及其自动化、</w:t>
      </w:r>
      <w:r>
        <w:rPr>
          <w:rFonts w:ascii="仿宋_GB2312" w:eastAsia="仿宋_GB2312" w:hAnsi="仿宋_GB2312" w:cs="仿宋_GB2312" w:hint="eastAsia"/>
          <w:sz w:val="34"/>
          <w:szCs w:val="34"/>
        </w:rPr>
        <w:lastRenderedPageBreak/>
        <w:t>农业电气化、农业建筑环境与能源工程、农业水利工程、森林工程、木材科学与工程、林产化工</w:t>
      </w:r>
    </w:p>
    <w:p w:rsidR="00264530" w:rsidRDefault="00264530">
      <w:pPr>
        <w:spacing w:line="600" w:lineRule="exact"/>
        <w:ind w:firstLineChars="200" w:firstLine="680"/>
        <w:rPr>
          <w:rFonts w:ascii="仿宋_GB2312" w:eastAsia="仿宋_GB2312" w:hAnsi="仿宋_GB2312" w:cs="仿宋_GB2312" w:hint="eastAsia"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t>23. 环境工程类：环境科学与工程、环境工程、环境科学、环境生态工程、环保设备工程、资源环境科学、水质科学与技术</w:t>
      </w:r>
    </w:p>
    <w:p w:rsidR="00264530" w:rsidRDefault="00264530">
      <w:pPr>
        <w:spacing w:line="600" w:lineRule="exact"/>
        <w:ind w:firstLineChars="200" w:firstLine="680"/>
        <w:rPr>
          <w:rFonts w:ascii="仿宋_GB2312" w:eastAsia="仿宋_GB2312" w:hAnsi="仿宋_GB2312" w:cs="仿宋_GB2312" w:hint="eastAsia"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t>24. 食品工程类：食品科学与工程、食品质量与安全、粮食工程、乳品工程、酿酒工程、葡萄与葡萄酒工程、食品营养与检验教育、烹饪与营养教育</w:t>
      </w:r>
    </w:p>
    <w:p w:rsidR="00264530" w:rsidRDefault="00264530">
      <w:pPr>
        <w:spacing w:line="600" w:lineRule="exact"/>
        <w:ind w:firstLineChars="200" w:firstLine="680"/>
        <w:rPr>
          <w:rFonts w:ascii="仿宋_GB2312" w:eastAsia="仿宋_GB2312" w:hAnsi="仿宋_GB2312" w:cs="仿宋_GB2312" w:hint="eastAsia"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t>25. 建筑类：建筑学、城乡规划、风景园林、历史建筑保护工程</w:t>
      </w:r>
    </w:p>
    <w:p w:rsidR="00264530" w:rsidRDefault="00264530">
      <w:pPr>
        <w:spacing w:line="600" w:lineRule="exact"/>
        <w:ind w:firstLineChars="200" w:firstLine="680"/>
        <w:rPr>
          <w:rFonts w:ascii="仿宋_GB2312" w:eastAsia="仿宋_GB2312" w:hAnsi="仿宋_GB2312" w:cs="仿宋_GB2312" w:hint="eastAsia"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t>26. 农业类：农学、园艺、植物保护、植物科学与技术、种子科学与工程、设施农业科学与工程、茶学、烟草、应用生物科学、农艺教育、园艺教育</w:t>
      </w:r>
    </w:p>
    <w:p w:rsidR="00264530" w:rsidRDefault="00264530">
      <w:pPr>
        <w:spacing w:line="600" w:lineRule="exact"/>
        <w:ind w:firstLineChars="200" w:firstLine="680"/>
        <w:rPr>
          <w:rFonts w:ascii="仿宋_GB2312" w:eastAsia="仿宋_GB2312" w:hAnsi="仿宋_GB2312" w:cs="仿宋_GB2312" w:hint="eastAsia"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t>27. 林业生态类：林学、园林、森林保护、农业资源与环境、草业科学、野生动物与自然保护区管理、水土保持与荒漠化防治</w:t>
      </w:r>
    </w:p>
    <w:p w:rsidR="00264530" w:rsidRDefault="00264530">
      <w:pPr>
        <w:spacing w:line="600" w:lineRule="exact"/>
        <w:ind w:firstLineChars="200" w:firstLine="680"/>
        <w:rPr>
          <w:rFonts w:ascii="仿宋_GB2312" w:eastAsia="仿宋_GB2312" w:hAnsi="仿宋_GB2312" w:cs="仿宋_GB2312" w:hint="eastAsia"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t>28. 畜牧养殖类：动物科学、蚕学、蜂学、动物医学、动物药学、动植物检疫、水产养殖学、海洋渔业科学与技术、水族科学与技术</w:t>
      </w:r>
    </w:p>
    <w:p w:rsidR="00264530" w:rsidRDefault="00264530">
      <w:pPr>
        <w:spacing w:line="600" w:lineRule="exact"/>
        <w:ind w:firstLineChars="200" w:firstLine="680"/>
        <w:rPr>
          <w:rFonts w:ascii="仿宋_GB2312" w:eastAsia="仿宋_GB2312" w:hAnsi="仿宋_GB2312" w:cs="仿宋_GB2312" w:hint="eastAsia"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t>29. 医学类：基础医学、临床医学、麻醉学、医学影像学、眼视光医学、精神医学、放射医学、口腔医学、中医学、针灸推拿学、藏医学、蒙医学、维医学、壮医学、哈医学、</w:t>
      </w:r>
      <w:r>
        <w:rPr>
          <w:rFonts w:ascii="仿宋_GB2312" w:eastAsia="仿宋_GB2312" w:hAnsi="仿宋_GB2312" w:cs="仿宋_GB2312" w:hint="eastAsia"/>
          <w:sz w:val="34"/>
          <w:szCs w:val="34"/>
        </w:rPr>
        <w:lastRenderedPageBreak/>
        <w:t>中西医临床医学、法医学、医学检验技术、医学实验技术、医学影像技术、眼视光学、康复治疗学、口腔医学技术、听力与言语康复学、护理学</w:t>
      </w:r>
    </w:p>
    <w:p w:rsidR="00264530" w:rsidRDefault="00264530">
      <w:pPr>
        <w:spacing w:line="600" w:lineRule="exact"/>
        <w:ind w:firstLineChars="200" w:firstLine="680"/>
        <w:rPr>
          <w:rFonts w:ascii="仿宋_GB2312" w:eastAsia="仿宋_GB2312" w:hAnsi="仿宋_GB2312" w:cs="仿宋_GB2312" w:hint="eastAsia"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t>30. 药学类：药学、药物制剂、临床药学、药事管理、药物分析、药物化学、海洋药学、中药学、中药资源与开发、藏药学、蒙药学、中药制药、中草药栽培与鉴定</w:t>
      </w:r>
    </w:p>
    <w:p w:rsidR="00264530" w:rsidRDefault="00264530">
      <w:pPr>
        <w:spacing w:line="600" w:lineRule="exact"/>
        <w:ind w:firstLineChars="200" w:firstLine="680"/>
        <w:rPr>
          <w:rFonts w:ascii="仿宋_GB2312" w:eastAsia="仿宋_GB2312" w:hAnsi="仿宋_GB2312" w:cs="仿宋_GB2312" w:hint="eastAsia"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t>31. 公共卫生类：预防医学、食品卫生与营养学、妇幼保健医学、卫生监督、全球健康学、卫生检验与检疫</w:t>
      </w:r>
    </w:p>
    <w:p w:rsidR="00264530" w:rsidRDefault="00264530">
      <w:pPr>
        <w:spacing w:line="600" w:lineRule="exact"/>
        <w:ind w:firstLineChars="200" w:firstLine="680"/>
        <w:rPr>
          <w:rFonts w:ascii="仿宋_GB2312" w:eastAsia="仿宋_GB2312" w:hAnsi="仿宋_GB2312" w:cs="仿宋_GB2312" w:hint="eastAsia"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t>32. 公共管理类：公共事业管理、行政管理、劳动与社会保障、土地资源管理、城市管理、海关管理、交通管理、海事管理、公共关系学、管理科学、信息管理与信息系统、保密管理、图书馆学、档案学、信息资源管理、农村区域发展、农林经济管理</w:t>
      </w:r>
    </w:p>
    <w:p w:rsidR="00264530" w:rsidRDefault="00264530">
      <w:pPr>
        <w:spacing w:line="600" w:lineRule="exact"/>
        <w:ind w:firstLineChars="200" w:firstLine="680"/>
        <w:rPr>
          <w:rFonts w:ascii="仿宋_GB2312" w:eastAsia="仿宋_GB2312" w:hAnsi="仿宋_GB2312" w:cs="仿宋_GB2312" w:hint="eastAsia"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t>33. 工商管理类：工商管理、市场营销、会计学、财务管理、国际商务、人力资源管理、审计学、资产评估、物业管理、文化产业管理、劳动关系、体育经济与管理、财务会计教育、市场营销教育、工程管理、房地产开发与管理、工程造价、物流管理、物流工程、采购管理、工业工程、标准化工程、质量管理工程、电子商务、电子商务及法律、旅游管理、酒店管理、会展经济与管理、旅游管理与服务教育</w:t>
      </w:r>
    </w:p>
    <w:p w:rsidR="00264530" w:rsidRDefault="00264530">
      <w:pPr>
        <w:spacing w:line="600" w:lineRule="exact"/>
        <w:ind w:firstLineChars="200" w:firstLine="680"/>
        <w:rPr>
          <w:rFonts w:ascii="仿宋_GB2312" w:eastAsia="仿宋_GB2312" w:hAnsi="仿宋_GB2312" w:cs="仿宋_GB2312" w:hint="eastAsia"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t>34. 艺术类：艺术史论、音乐表演、音乐学、作曲与作曲技术理论、舞蹈表演、舞蹈学、舞蹈编导、表演、戏剧学、</w:t>
      </w:r>
      <w:r>
        <w:rPr>
          <w:rFonts w:ascii="仿宋_GB2312" w:eastAsia="仿宋_GB2312" w:hAnsi="仿宋_GB2312" w:cs="仿宋_GB2312" w:hint="eastAsia"/>
          <w:sz w:val="34"/>
          <w:szCs w:val="34"/>
        </w:rPr>
        <w:lastRenderedPageBreak/>
        <w:t>电影学、戏剧影视文学、广播电视编导、戏剧影视导演、戏剧影视美术设计、录音艺术、播音与主持艺术、动画、影视摄影与制作、美术学、绘画、雕塑、摄影、书法学、中国画、艺术设计学、视觉传达设计、环境设计、产品设计、服装与服饰设计、公共艺术、工艺美术、数字媒体艺术、艺术与科技</w:t>
      </w:r>
    </w:p>
    <w:p w:rsidR="00264530" w:rsidRDefault="00264530">
      <w:pPr>
        <w:spacing w:line="600" w:lineRule="exact"/>
        <w:ind w:firstLineChars="200" w:firstLine="680"/>
        <w:rPr>
          <w:rFonts w:ascii="仿宋_GB2312" w:eastAsia="仿宋_GB2312" w:hAnsi="仿宋_GB2312" w:cs="仿宋_GB2312" w:hint="eastAsia"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t>35. 军事学类: 军事思想、军事历史、战略学、战役学、战术学、战争动员学、军队政治工作学、军事组织编制学、军队管理学、作战指挥学、军事运筹学、军事通信学、军事情报学、密码学、军事教育训练学、军事后勤学、军事装备学、后方专业勤务、军事、军事训练学、军制学、军队指挥学</w:t>
      </w:r>
    </w:p>
    <w:p w:rsidR="00264530" w:rsidRDefault="00264530">
      <w:pPr>
        <w:spacing w:line="600" w:lineRule="exact"/>
        <w:ind w:firstLineChars="200" w:firstLine="680"/>
        <w:rPr>
          <w:rFonts w:ascii="仿宋_GB2312" w:eastAsia="仿宋_GB2312" w:hAnsi="仿宋_GB2312" w:cs="仿宋_GB2312" w:hint="eastAsia"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t>36. 监所管理类：监狱管理、监所管理、司法信息技术、司法警务、司法鉴定技术、狱内侦查、社区矫正、强制隔离戒毒管理、毒品犯罪矫治、涉毒人员矫治</w:t>
      </w:r>
    </w:p>
    <w:p w:rsidR="00264530" w:rsidRDefault="00264530">
      <w:pPr>
        <w:spacing w:line="600" w:lineRule="exact"/>
        <w:ind w:firstLineChars="200" w:firstLine="680"/>
        <w:rPr>
          <w:rFonts w:ascii="仿宋_GB2312" w:eastAsia="仿宋_GB2312" w:hAnsi="仿宋_GB2312" w:cs="仿宋_GB2312" w:hint="eastAsia"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t>37. 公安类：公安学、公安技术一级学科下的各研究方向，治安学、侦查学、国内安全保卫、刑事科学技术、公安视听技术、经济犯罪侦查、警犬技术、公安管理学、涉外警务、安全防范工程、交通管理工程、警务指挥与战术、禁毒学、犯罪学、公安情报学、网络安全与执法、消防工程、消防指挥，治安管理、交通管理、信息网络安全监察、特警、警察管理、公共安全管理、警察指挥与战术、刑事侦查、禁</w:t>
      </w:r>
      <w:r>
        <w:rPr>
          <w:rFonts w:ascii="仿宋_GB2312" w:eastAsia="仿宋_GB2312" w:hAnsi="仿宋_GB2312" w:cs="仿宋_GB2312" w:hint="eastAsia"/>
          <w:sz w:val="34"/>
          <w:szCs w:val="34"/>
        </w:rPr>
        <w:lastRenderedPageBreak/>
        <w:t>毒</w:t>
      </w:r>
    </w:p>
    <w:p w:rsidR="00264530" w:rsidRDefault="00264530">
      <w:pPr>
        <w:spacing w:line="600" w:lineRule="exact"/>
        <w:ind w:firstLineChars="200" w:firstLine="680"/>
        <w:rPr>
          <w:rFonts w:ascii="仿宋_GB2312" w:eastAsia="仿宋_GB2312" w:hAnsi="仿宋_GB2312" w:cs="仿宋_GB2312" w:hint="eastAsia"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t>38. 司法行政警察类：法律硕士（监所管理与罪犯矫正方向），监狱学、侦查学，刑事执行、刑事侦查技术、罪犯心理测量与矫正技术、行政执行、戒毒矫治技术、司法信息安全</w:t>
      </w:r>
    </w:p>
    <w:sectPr w:rsidR="00264530">
      <w:headerReference w:type="default" r:id="rId7"/>
      <w:footerReference w:type="default" r:id="rId8"/>
      <w:pgSz w:w="11906" w:h="16838"/>
      <w:pgMar w:top="1701" w:right="1587" w:bottom="1701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BBA" w:rsidRDefault="00555BBA">
      <w:r>
        <w:separator/>
      </w:r>
    </w:p>
  </w:endnote>
  <w:endnote w:type="continuationSeparator" w:id="0">
    <w:p w:rsidR="00555BBA" w:rsidRDefault="0055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530" w:rsidRDefault="000B162C">
    <w:pPr>
      <w:pStyle w:val="a3"/>
      <w:jc w:val="center"/>
      <w:rPr>
        <w:rFonts w:hint="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4530" w:rsidRDefault="00264530">
                          <w:pPr>
                            <w:pStyle w:val="a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0B162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0;margin-top:0;width:4.55pt;height:10.35pt;z-index:25165772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" filled="f" stroked="f">
              <v:textbox style="mso-fit-shape-to-text:t" inset="0,0,0,0">
                <w:txbxContent>
                  <w:p w:rsidR="00264530" w:rsidRDefault="00264530">
                    <w:pPr>
                      <w:pStyle w:val="a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0B162C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264530" w:rsidRDefault="0026453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BBA" w:rsidRDefault="00555BBA">
      <w:r>
        <w:separator/>
      </w:r>
    </w:p>
  </w:footnote>
  <w:footnote w:type="continuationSeparator" w:id="0">
    <w:p w:rsidR="00555BBA" w:rsidRDefault="00555B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530" w:rsidRDefault="00264530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6D77"/>
    <w:rsid w:val="000130D2"/>
    <w:rsid w:val="00020C41"/>
    <w:rsid w:val="00022E24"/>
    <w:rsid w:val="0002757F"/>
    <w:rsid w:val="0003764F"/>
    <w:rsid w:val="00043844"/>
    <w:rsid w:val="00044C6B"/>
    <w:rsid w:val="00051560"/>
    <w:rsid w:val="000530AB"/>
    <w:rsid w:val="00054079"/>
    <w:rsid w:val="000567D5"/>
    <w:rsid w:val="00062062"/>
    <w:rsid w:val="000769EF"/>
    <w:rsid w:val="00085068"/>
    <w:rsid w:val="000904EF"/>
    <w:rsid w:val="00092A30"/>
    <w:rsid w:val="0009544F"/>
    <w:rsid w:val="000B162C"/>
    <w:rsid w:val="000C2128"/>
    <w:rsid w:val="000C27FE"/>
    <w:rsid w:val="000C3B1A"/>
    <w:rsid w:val="000E11E6"/>
    <w:rsid w:val="000F46F1"/>
    <w:rsid w:val="000F6154"/>
    <w:rsid w:val="0010619D"/>
    <w:rsid w:val="00120F76"/>
    <w:rsid w:val="0012218E"/>
    <w:rsid w:val="00126E70"/>
    <w:rsid w:val="001411C2"/>
    <w:rsid w:val="00142B0C"/>
    <w:rsid w:val="00144559"/>
    <w:rsid w:val="00144A5B"/>
    <w:rsid w:val="00144C59"/>
    <w:rsid w:val="001461AF"/>
    <w:rsid w:val="0015517C"/>
    <w:rsid w:val="0016146B"/>
    <w:rsid w:val="00161CA5"/>
    <w:rsid w:val="00164A27"/>
    <w:rsid w:val="001650B6"/>
    <w:rsid w:val="00171CB7"/>
    <w:rsid w:val="00171EA6"/>
    <w:rsid w:val="001740BC"/>
    <w:rsid w:val="00174794"/>
    <w:rsid w:val="00181087"/>
    <w:rsid w:val="00184B03"/>
    <w:rsid w:val="00192532"/>
    <w:rsid w:val="00193540"/>
    <w:rsid w:val="00195772"/>
    <w:rsid w:val="00196CBC"/>
    <w:rsid w:val="001A3122"/>
    <w:rsid w:val="001B4072"/>
    <w:rsid w:val="001C64F0"/>
    <w:rsid w:val="001D473B"/>
    <w:rsid w:val="001E0EF3"/>
    <w:rsid w:val="001E4746"/>
    <w:rsid w:val="001E6CD3"/>
    <w:rsid w:val="00202C2A"/>
    <w:rsid w:val="00203E11"/>
    <w:rsid w:val="002061F0"/>
    <w:rsid w:val="00206683"/>
    <w:rsid w:val="00207F33"/>
    <w:rsid w:val="002110BA"/>
    <w:rsid w:val="002112ED"/>
    <w:rsid w:val="002228A9"/>
    <w:rsid w:val="00232879"/>
    <w:rsid w:val="00234690"/>
    <w:rsid w:val="00240042"/>
    <w:rsid w:val="00243575"/>
    <w:rsid w:val="00247638"/>
    <w:rsid w:val="0025120C"/>
    <w:rsid w:val="002518AC"/>
    <w:rsid w:val="00254460"/>
    <w:rsid w:val="0025650B"/>
    <w:rsid w:val="00260534"/>
    <w:rsid w:val="00264530"/>
    <w:rsid w:val="00265D56"/>
    <w:rsid w:val="00267018"/>
    <w:rsid w:val="002735B6"/>
    <w:rsid w:val="00275DA6"/>
    <w:rsid w:val="00281A06"/>
    <w:rsid w:val="0028394A"/>
    <w:rsid w:val="00285274"/>
    <w:rsid w:val="00291875"/>
    <w:rsid w:val="00291DCA"/>
    <w:rsid w:val="00292EF7"/>
    <w:rsid w:val="00295309"/>
    <w:rsid w:val="00295D00"/>
    <w:rsid w:val="00297FD2"/>
    <w:rsid w:val="002A2ACD"/>
    <w:rsid w:val="002A33A4"/>
    <w:rsid w:val="002B53E6"/>
    <w:rsid w:val="002C7A01"/>
    <w:rsid w:val="002D5E2B"/>
    <w:rsid w:val="002D6887"/>
    <w:rsid w:val="002F0932"/>
    <w:rsid w:val="002F3F7C"/>
    <w:rsid w:val="002F56AC"/>
    <w:rsid w:val="00301267"/>
    <w:rsid w:val="00302D55"/>
    <w:rsid w:val="00303ADD"/>
    <w:rsid w:val="00304710"/>
    <w:rsid w:val="0030535B"/>
    <w:rsid w:val="00305CB8"/>
    <w:rsid w:val="00311EF8"/>
    <w:rsid w:val="00317BE4"/>
    <w:rsid w:val="003209B2"/>
    <w:rsid w:val="00323B24"/>
    <w:rsid w:val="00333FAC"/>
    <w:rsid w:val="0033434C"/>
    <w:rsid w:val="00347307"/>
    <w:rsid w:val="003503A3"/>
    <w:rsid w:val="00350EE7"/>
    <w:rsid w:val="00351AD8"/>
    <w:rsid w:val="00361BED"/>
    <w:rsid w:val="00374166"/>
    <w:rsid w:val="0037676C"/>
    <w:rsid w:val="00387986"/>
    <w:rsid w:val="00394702"/>
    <w:rsid w:val="00395B31"/>
    <w:rsid w:val="00396C08"/>
    <w:rsid w:val="003A19D0"/>
    <w:rsid w:val="003A3ED7"/>
    <w:rsid w:val="003B4751"/>
    <w:rsid w:val="003B65FE"/>
    <w:rsid w:val="003C11AB"/>
    <w:rsid w:val="003D06C2"/>
    <w:rsid w:val="003D2687"/>
    <w:rsid w:val="003D37D2"/>
    <w:rsid w:val="003D3F09"/>
    <w:rsid w:val="003D598A"/>
    <w:rsid w:val="003D6B07"/>
    <w:rsid w:val="003E12A1"/>
    <w:rsid w:val="003E1D2B"/>
    <w:rsid w:val="003F13E6"/>
    <w:rsid w:val="003F56B9"/>
    <w:rsid w:val="003F5CEF"/>
    <w:rsid w:val="00406F7C"/>
    <w:rsid w:val="00422C73"/>
    <w:rsid w:val="00425D50"/>
    <w:rsid w:val="004306CA"/>
    <w:rsid w:val="00432280"/>
    <w:rsid w:val="00434D90"/>
    <w:rsid w:val="00435D45"/>
    <w:rsid w:val="00442A00"/>
    <w:rsid w:val="00444856"/>
    <w:rsid w:val="004518F5"/>
    <w:rsid w:val="004669DF"/>
    <w:rsid w:val="00470582"/>
    <w:rsid w:val="0047548E"/>
    <w:rsid w:val="00480D9E"/>
    <w:rsid w:val="004942D5"/>
    <w:rsid w:val="004B2159"/>
    <w:rsid w:val="004B6BAE"/>
    <w:rsid w:val="004C4F22"/>
    <w:rsid w:val="004D39EB"/>
    <w:rsid w:val="004D4B6F"/>
    <w:rsid w:val="004D7CD7"/>
    <w:rsid w:val="004E1C20"/>
    <w:rsid w:val="004E25E6"/>
    <w:rsid w:val="004E6F02"/>
    <w:rsid w:val="004F313D"/>
    <w:rsid w:val="00511851"/>
    <w:rsid w:val="00512F69"/>
    <w:rsid w:val="005173FE"/>
    <w:rsid w:val="005174D6"/>
    <w:rsid w:val="005201E7"/>
    <w:rsid w:val="0052480C"/>
    <w:rsid w:val="00525F70"/>
    <w:rsid w:val="005261B4"/>
    <w:rsid w:val="0053033D"/>
    <w:rsid w:val="00531F6F"/>
    <w:rsid w:val="005333B5"/>
    <w:rsid w:val="00533EAD"/>
    <w:rsid w:val="00534217"/>
    <w:rsid w:val="00546325"/>
    <w:rsid w:val="005463EF"/>
    <w:rsid w:val="005479EC"/>
    <w:rsid w:val="00552507"/>
    <w:rsid w:val="005534BD"/>
    <w:rsid w:val="00555BBA"/>
    <w:rsid w:val="00557AE2"/>
    <w:rsid w:val="00570D53"/>
    <w:rsid w:val="00580543"/>
    <w:rsid w:val="00584331"/>
    <w:rsid w:val="00597E7E"/>
    <w:rsid w:val="00597FDD"/>
    <w:rsid w:val="005A2B7E"/>
    <w:rsid w:val="005A2CF7"/>
    <w:rsid w:val="005A38B9"/>
    <w:rsid w:val="005B5830"/>
    <w:rsid w:val="005B73DB"/>
    <w:rsid w:val="005C368C"/>
    <w:rsid w:val="005D2809"/>
    <w:rsid w:val="005D435A"/>
    <w:rsid w:val="005D4EA7"/>
    <w:rsid w:val="005D5214"/>
    <w:rsid w:val="005D70AF"/>
    <w:rsid w:val="005F12E1"/>
    <w:rsid w:val="005F2D80"/>
    <w:rsid w:val="0060061A"/>
    <w:rsid w:val="00602488"/>
    <w:rsid w:val="00610571"/>
    <w:rsid w:val="00610DF0"/>
    <w:rsid w:val="0061332E"/>
    <w:rsid w:val="006368D2"/>
    <w:rsid w:val="006410D9"/>
    <w:rsid w:val="00642A67"/>
    <w:rsid w:val="00645EF2"/>
    <w:rsid w:val="00647D66"/>
    <w:rsid w:val="0065075E"/>
    <w:rsid w:val="00651DB4"/>
    <w:rsid w:val="00654676"/>
    <w:rsid w:val="00660807"/>
    <w:rsid w:val="00673541"/>
    <w:rsid w:val="00676F79"/>
    <w:rsid w:val="006865F7"/>
    <w:rsid w:val="006A537D"/>
    <w:rsid w:val="006A76E7"/>
    <w:rsid w:val="006B7762"/>
    <w:rsid w:val="006C6208"/>
    <w:rsid w:val="006D3886"/>
    <w:rsid w:val="006D640A"/>
    <w:rsid w:val="006D7C72"/>
    <w:rsid w:val="006E33E8"/>
    <w:rsid w:val="006E7320"/>
    <w:rsid w:val="006F2940"/>
    <w:rsid w:val="006F5836"/>
    <w:rsid w:val="006F762F"/>
    <w:rsid w:val="0070738B"/>
    <w:rsid w:val="00714A5D"/>
    <w:rsid w:val="0072080D"/>
    <w:rsid w:val="00720BF3"/>
    <w:rsid w:val="0072737F"/>
    <w:rsid w:val="00731608"/>
    <w:rsid w:val="0073248F"/>
    <w:rsid w:val="007334C9"/>
    <w:rsid w:val="007449F5"/>
    <w:rsid w:val="00751EF2"/>
    <w:rsid w:val="00757572"/>
    <w:rsid w:val="00760EAF"/>
    <w:rsid w:val="00766EB1"/>
    <w:rsid w:val="007732D6"/>
    <w:rsid w:val="00777C8A"/>
    <w:rsid w:val="007840DC"/>
    <w:rsid w:val="00784190"/>
    <w:rsid w:val="00786EAF"/>
    <w:rsid w:val="00795184"/>
    <w:rsid w:val="007955BD"/>
    <w:rsid w:val="007B0D4E"/>
    <w:rsid w:val="007B3B64"/>
    <w:rsid w:val="007B7260"/>
    <w:rsid w:val="007B7A8F"/>
    <w:rsid w:val="007C53F2"/>
    <w:rsid w:val="007C58A2"/>
    <w:rsid w:val="007D04BE"/>
    <w:rsid w:val="007D7EDB"/>
    <w:rsid w:val="007F195B"/>
    <w:rsid w:val="007F1A1E"/>
    <w:rsid w:val="007F29C5"/>
    <w:rsid w:val="008005EC"/>
    <w:rsid w:val="00800C11"/>
    <w:rsid w:val="0080373F"/>
    <w:rsid w:val="00807193"/>
    <w:rsid w:val="008150B1"/>
    <w:rsid w:val="00816A09"/>
    <w:rsid w:val="0082799D"/>
    <w:rsid w:val="00835B84"/>
    <w:rsid w:val="00836328"/>
    <w:rsid w:val="00844A2C"/>
    <w:rsid w:val="0084534E"/>
    <w:rsid w:val="00847285"/>
    <w:rsid w:val="0085016A"/>
    <w:rsid w:val="00850273"/>
    <w:rsid w:val="00851272"/>
    <w:rsid w:val="008536A1"/>
    <w:rsid w:val="00854199"/>
    <w:rsid w:val="00864E64"/>
    <w:rsid w:val="00865CCF"/>
    <w:rsid w:val="00866BDC"/>
    <w:rsid w:val="008726D4"/>
    <w:rsid w:val="0087795B"/>
    <w:rsid w:val="00883DD5"/>
    <w:rsid w:val="00890936"/>
    <w:rsid w:val="008A2277"/>
    <w:rsid w:val="008A69FC"/>
    <w:rsid w:val="008A6CB1"/>
    <w:rsid w:val="008A7852"/>
    <w:rsid w:val="008B17D7"/>
    <w:rsid w:val="008B1D2D"/>
    <w:rsid w:val="008B282D"/>
    <w:rsid w:val="008B3052"/>
    <w:rsid w:val="008B6C18"/>
    <w:rsid w:val="008C299F"/>
    <w:rsid w:val="008C781C"/>
    <w:rsid w:val="008E2304"/>
    <w:rsid w:val="008E79F7"/>
    <w:rsid w:val="008F002A"/>
    <w:rsid w:val="008F0CE1"/>
    <w:rsid w:val="008F43B5"/>
    <w:rsid w:val="008F70C3"/>
    <w:rsid w:val="008F7416"/>
    <w:rsid w:val="0090571C"/>
    <w:rsid w:val="00906610"/>
    <w:rsid w:val="00907605"/>
    <w:rsid w:val="009078EC"/>
    <w:rsid w:val="00907A85"/>
    <w:rsid w:val="009114DF"/>
    <w:rsid w:val="00912CF4"/>
    <w:rsid w:val="009150CB"/>
    <w:rsid w:val="00924A80"/>
    <w:rsid w:val="009262A5"/>
    <w:rsid w:val="009327FE"/>
    <w:rsid w:val="0093302B"/>
    <w:rsid w:val="00943B82"/>
    <w:rsid w:val="00944A7D"/>
    <w:rsid w:val="00945188"/>
    <w:rsid w:val="00946A2F"/>
    <w:rsid w:val="00947426"/>
    <w:rsid w:val="009546A9"/>
    <w:rsid w:val="009547CF"/>
    <w:rsid w:val="0095707F"/>
    <w:rsid w:val="00957179"/>
    <w:rsid w:val="009617EB"/>
    <w:rsid w:val="0097402F"/>
    <w:rsid w:val="00974493"/>
    <w:rsid w:val="0098315A"/>
    <w:rsid w:val="009901A1"/>
    <w:rsid w:val="009A2114"/>
    <w:rsid w:val="009A24C2"/>
    <w:rsid w:val="009A66B8"/>
    <w:rsid w:val="009B5DFA"/>
    <w:rsid w:val="009C1AD4"/>
    <w:rsid w:val="009C633D"/>
    <w:rsid w:val="009C738D"/>
    <w:rsid w:val="009C7E90"/>
    <w:rsid w:val="009D550C"/>
    <w:rsid w:val="009E00EA"/>
    <w:rsid w:val="009E2FE0"/>
    <w:rsid w:val="009E682D"/>
    <w:rsid w:val="009E73E9"/>
    <w:rsid w:val="009F1642"/>
    <w:rsid w:val="009F1D76"/>
    <w:rsid w:val="00A05D18"/>
    <w:rsid w:val="00A060A5"/>
    <w:rsid w:val="00A317F9"/>
    <w:rsid w:val="00A362B6"/>
    <w:rsid w:val="00A40B39"/>
    <w:rsid w:val="00A41123"/>
    <w:rsid w:val="00A44D82"/>
    <w:rsid w:val="00A5235A"/>
    <w:rsid w:val="00A63580"/>
    <w:rsid w:val="00A63FC7"/>
    <w:rsid w:val="00A6544B"/>
    <w:rsid w:val="00A7046F"/>
    <w:rsid w:val="00A7199F"/>
    <w:rsid w:val="00A734E7"/>
    <w:rsid w:val="00A746C2"/>
    <w:rsid w:val="00A83A9D"/>
    <w:rsid w:val="00A910E0"/>
    <w:rsid w:val="00A912BA"/>
    <w:rsid w:val="00A947C4"/>
    <w:rsid w:val="00A95D13"/>
    <w:rsid w:val="00AA1FCE"/>
    <w:rsid w:val="00AA7477"/>
    <w:rsid w:val="00AA76F5"/>
    <w:rsid w:val="00AA7AEF"/>
    <w:rsid w:val="00AB4020"/>
    <w:rsid w:val="00AB57FC"/>
    <w:rsid w:val="00AC28A1"/>
    <w:rsid w:val="00AD0688"/>
    <w:rsid w:val="00AD26FA"/>
    <w:rsid w:val="00AE1BE0"/>
    <w:rsid w:val="00AE3F54"/>
    <w:rsid w:val="00AF257E"/>
    <w:rsid w:val="00AF32DD"/>
    <w:rsid w:val="00AF6DE1"/>
    <w:rsid w:val="00B064A2"/>
    <w:rsid w:val="00B11706"/>
    <w:rsid w:val="00B15341"/>
    <w:rsid w:val="00B17070"/>
    <w:rsid w:val="00B17F80"/>
    <w:rsid w:val="00B2200E"/>
    <w:rsid w:val="00B22297"/>
    <w:rsid w:val="00B33D61"/>
    <w:rsid w:val="00B348B7"/>
    <w:rsid w:val="00B34CB7"/>
    <w:rsid w:val="00B34EA0"/>
    <w:rsid w:val="00B35264"/>
    <w:rsid w:val="00B449C6"/>
    <w:rsid w:val="00B514AE"/>
    <w:rsid w:val="00B525F6"/>
    <w:rsid w:val="00B544F3"/>
    <w:rsid w:val="00B56867"/>
    <w:rsid w:val="00B66C03"/>
    <w:rsid w:val="00B802A6"/>
    <w:rsid w:val="00B8533E"/>
    <w:rsid w:val="00B85B00"/>
    <w:rsid w:val="00B9370D"/>
    <w:rsid w:val="00BA327D"/>
    <w:rsid w:val="00BA5A73"/>
    <w:rsid w:val="00BA78BB"/>
    <w:rsid w:val="00BC4961"/>
    <w:rsid w:val="00BC5A04"/>
    <w:rsid w:val="00BE4B93"/>
    <w:rsid w:val="00BF4944"/>
    <w:rsid w:val="00BF7D33"/>
    <w:rsid w:val="00C00605"/>
    <w:rsid w:val="00C05CC0"/>
    <w:rsid w:val="00C07DF2"/>
    <w:rsid w:val="00C15D02"/>
    <w:rsid w:val="00C17050"/>
    <w:rsid w:val="00C318F3"/>
    <w:rsid w:val="00C343D4"/>
    <w:rsid w:val="00C42B66"/>
    <w:rsid w:val="00C5561A"/>
    <w:rsid w:val="00C560E2"/>
    <w:rsid w:val="00C619F2"/>
    <w:rsid w:val="00C64C85"/>
    <w:rsid w:val="00C66347"/>
    <w:rsid w:val="00C704EF"/>
    <w:rsid w:val="00C70ACA"/>
    <w:rsid w:val="00C775E1"/>
    <w:rsid w:val="00C8544D"/>
    <w:rsid w:val="00C906F0"/>
    <w:rsid w:val="00C94D55"/>
    <w:rsid w:val="00CA3DA1"/>
    <w:rsid w:val="00CB0498"/>
    <w:rsid w:val="00CB10DA"/>
    <w:rsid w:val="00CB4968"/>
    <w:rsid w:val="00CB5E5A"/>
    <w:rsid w:val="00CC6878"/>
    <w:rsid w:val="00CD21D4"/>
    <w:rsid w:val="00CD4E07"/>
    <w:rsid w:val="00CD688C"/>
    <w:rsid w:val="00CD7B6A"/>
    <w:rsid w:val="00CE0B2F"/>
    <w:rsid w:val="00CF0C90"/>
    <w:rsid w:val="00D00598"/>
    <w:rsid w:val="00D058DF"/>
    <w:rsid w:val="00D14C1B"/>
    <w:rsid w:val="00D173FB"/>
    <w:rsid w:val="00D26C39"/>
    <w:rsid w:val="00D33359"/>
    <w:rsid w:val="00D34D71"/>
    <w:rsid w:val="00D540C9"/>
    <w:rsid w:val="00D6082A"/>
    <w:rsid w:val="00D61734"/>
    <w:rsid w:val="00D638DF"/>
    <w:rsid w:val="00D71092"/>
    <w:rsid w:val="00D7254E"/>
    <w:rsid w:val="00D72D23"/>
    <w:rsid w:val="00D851DB"/>
    <w:rsid w:val="00D86C46"/>
    <w:rsid w:val="00D90CD3"/>
    <w:rsid w:val="00D954DB"/>
    <w:rsid w:val="00D9782C"/>
    <w:rsid w:val="00DA1C32"/>
    <w:rsid w:val="00DA41A8"/>
    <w:rsid w:val="00DA5A63"/>
    <w:rsid w:val="00DA6727"/>
    <w:rsid w:val="00DB291E"/>
    <w:rsid w:val="00DB5EDE"/>
    <w:rsid w:val="00DC7C8A"/>
    <w:rsid w:val="00DD1921"/>
    <w:rsid w:val="00DD2E6D"/>
    <w:rsid w:val="00DD5179"/>
    <w:rsid w:val="00DE0B76"/>
    <w:rsid w:val="00DE1117"/>
    <w:rsid w:val="00DE355B"/>
    <w:rsid w:val="00DE44D5"/>
    <w:rsid w:val="00DE6D3D"/>
    <w:rsid w:val="00DF6503"/>
    <w:rsid w:val="00E01EEC"/>
    <w:rsid w:val="00E0757E"/>
    <w:rsid w:val="00E07D0A"/>
    <w:rsid w:val="00E14FE0"/>
    <w:rsid w:val="00E206A7"/>
    <w:rsid w:val="00E20C18"/>
    <w:rsid w:val="00E265FF"/>
    <w:rsid w:val="00E266AD"/>
    <w:rsid w:val="00E337E8"/>
    <w:rsid w:val="00E345C7"/>
    <w:rsid w:val="00E42339"/>
    <w:rsid w:val="00E45090"/>
    <w:rsid w:val="00E47F21"/>
    <w:rsid w:val="00E55163"/>
    <w:rsid w:val="00E63CB0"/>
    <w:rsid w:val="00E72400"/>
    <w:rsid w:val="00E764A2"/>
    <w:rsid w:val="00E76C91"/>
    <w:rsid w:val="00E85CA5"/>
    <w:rsid w:val="00E95DCD"/>
    <w:rsid w:val="00EA311B"/>
    <w:rsid w:val="00EA783A"/>
    <w:rsid w:val="00EB5F41"/>
    <w:rsid w:val="00EB61AF"/>
    <w:rsid w:val="00EC0253"/>
    <w:rsid w:val="00EC2552"/>
    <w:rsid w:val="00EC78E9"/>
    <w:rsid w:val="00ED03A4"/>
    <w:rsid w:val="00ED7978"/>
    <w:rsid w:val="00ED7EB9"/>
    <w:rsid w:val="00EE3AFD"/>
    <w:rsid w:val="00EE4748"/>
    <w:rsid w:val="00EE6016"/>
    <w:rsid w:val="00EF405B"/>
    <w:rsid w:val="00F1442D"/>
    <w:rsid w:val="00F17651"/>
    <w:rsid w:val="00F25F01"/>
    <w:rsid w:val="00F3147C"/>
    <w:rsid w:val="00F34889"/>
    <w:rsid w:val="00F42940"/>
    <w:rsid w:val="00F463FD"/>
    <w:rsid w:val="00F46524"/>
    <w:rsid w:val="00F622A1"/>
    <w:rsid w:val="00F64F1F"/>
    <w:rsid w:val="00F6768D"/>
    <w:rsid w:val="00F70307"/>
    <w:rsid w:val="00F715FB"/>
    <w:rsid w:val="00F7444A"/>
    <w:rsid w:val="00F75E46"/>
    <w:rsid w:val="00F76D85"/>
    <w:rsid w:val="00F842C1"/>
    <w:rsid w:val="00F91232"/>
    <w:rsid w:val="00F94BB5"/>
    <w:rsid w:val="00F96005"/>
    <w:rsid w:val="00F97DB1"/>
    <w:rsid w:val="00FA442C"/>
    <w:rsid w:val="00FB20ED"/>
    <w:rsid w:val="00FC32D0"/>
    <w:rsid w:val="00FC3ADB"/>
    <w:rsid w:val="00FD1DB5"/>
    <w:rsid w:val="00FD3DA4"/>
    <w:rsid w:val="00FE48E5"/>
    <w:rsid w:val="00FE57A9"/>
    <w:rsid w:val="00FF1D35"/>
    <w:rsid w:val="02793760"/>
    <w:rsid w:val="051572FD"/>
    <w:rsid w:val="06326250"/>
    <w:rsid w:val="06E00895"/>
    <w:rsid w:val="06F0083E"/>
    <w:rsid w:val="08845756"/>
    <w:rsid w:val="0C8800CB"/>
    <w:rsid w:val="0CFF717B"/>
    <w:rsid w:val="0D5A0E4E"/>
    <w:rsid w:val="1035171D"/>
    <w:rsid w:val="104C342B"/>
    <w:rsid w:val="139916C4"/>
    <w:rsid w:val="15EE21C4"/>
    <w:rsid w:val="16FE5668"/>
    <w:rsid w:val="198F732D"/>
    <w:rsid w:val="1D7600EA"/>
    <w:rsid w:val="1E264E50"/>
    <w:rsid w:val="1E3D0D90"/>
    <w:rsid w:val="1F2348AA"/>
    <w:rsid w:val="1F722B7C"/>
    <w:rsid w:val="20C31367"/>
    <w:rsid w:val="219B4D04"/>
    <w:rsid w:val="23243EEB"/>
    <w:rsid w:val="249160DF"/>
    <w:rsid w:val="24F80D8C"/>
    <w:rsid w:val="27181B5B"/>
    <w:rsid w:val="27276460"/>
    <w:rsid w:val="27873C85"/>
    <w:rsid w:val="28D813C8"/>
    <w:rsid w:val="297D1BC0"/>
    <w:rsid w:val="2A722D21"/>
    <w:rsid w:val="2A9A4780"/>
    <w:rsid w:val="2B9F504C"/>
    <w:rsid w:val="2C1354A4"/>
    <w:rsid w:val="2D496CA5"/>
    <w:rsid w:val="2D7E4CB9"/>
    <w:rsid w:val="2DB24D71"/>
    <w:rsid w:val="31C45A91"/>
    <w:rsid w:val="33C646DE"/>
    <w:rsid w:val="37910E3B"/>
    <w:rsid w:val="38334113"/>
    <w:rsid w:val="3B49323C"/>
    <w:rsid w:val="3CD01F83"/>
    <w:rsid w:val="3DBF00CF"/>
    <w:rsid w:val="3E9E7325"/>
    <w:rsid w:val="40F5017F"/>
    <w:rsid w:val="421E6B4E"/>
    <w:rsid w:val="44D37C0F"/>
    <w:rsid w:val="477F1ED5"/>
    <w:rsid w:val="488F0DBD"/>
    <w:rsid w:val="496164C6"/>
    <w:rsid w:val="4A39551B"/>
    <w:rsid w:val="4A3B479D"/>
    <w:rsid w:val="4D513EA5"/>
    <w:rsid w:val="4D99726B"/>
    <w:rsid w:val="514379EF"/>
    <w:rsid w:val="5412697E"/>
    <w:rsid w:val="56275D53"/>
    <w:rsid w:val="589622FF"/>
    <w:rsid w:val="595C29F9"/>
    <w:rsid w:val="5C405BA6"/>
    <w:rsid w:val="5D2E77C2"/>
    <w:rsid w:val="5D9D5369"/>
    <w:rsid w:val="5DBC3055"/>
    <w:rsid w:val="600C3522"/>
    <w:rsid w:val="61B80CB2"/>
    <w:rsid w:val="64CC7B82"/>
    <w:rsid w:val="671029B6"/>
    <w:rsid w:val="688766EA"/>
    <w:rsid w:val="68EC566C"/>
    <w:rsid w:val="6B452A19"/>
    <w:rsid w:val="6B876F0C"/>
    <w:rsid w:val="6CD5440F"/>
    <w:rsid w:val="6CDC7CD9"/>
    <w:rsid w:val="6EE70609"/>
    <w:rsid w:val="7229219A"/>
    <w:rsid w:val="74734484"/>
    <w:rsid w:val="752F4B7C"/>
    <w:rsid w:val="76573C24"/>
    <w:rsid w:val="77687776"/>
    <w:rsid w:val="779A68A3"/>
    <w:rsid w:val="79036943"/>
    <w:rsid w:val="79DC3CDC"/>
    <w:rsid w:val="7A2075F6"/>
    <w:rsid w:val="7A5A5423"/>
    <w:rsid w:val="7BBC7874"/>
    <w:rsid w:val="7CB477C5"/>
    <w:rsid w:val="7CFF07F4"/>
    <w:rsid w:val="7F8455AD"/>
    <w:rsid w:val="7FA5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Pr>
      <w:kern w:val="2"/>
      <w:sz w:val="18"/>
      <w:szCs w:val="18"/>
    </w:rPr>
  </w:style>
  <w:style w:type="character" w:styleId="a4">
    <w:name w:val="page number"/>
    <w:basedOn w:val="a0"/>
  </w:style>
  <w:style w:type="character" w:styleId="a5">
    <w:name w:val="Hyperlink"/>
    <w:uiPriority w:val="99"/>
    <w:unhideWhenUsed/>
    <w:rPr>
      <w:color w:val="0000FF"/>
      <w:u w:val="single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CharCharChar">
    <w:name w:val=" Char Char Char Char"/>
    <w:basedOn w:val="1"/>
    <w:pPr>
      <w:snapToGrid w:val="0"/>
      <w:spacing w:before="240" w:after="240" w:line="348" w:lineRule="auto"/>
    </w:pPr>
    <w:rPr>
      <w:rFonts w:ascii="Tahoma" w:hAnsi="Tahoma"/>
      <w:bCs w:val="0"/>
      <w:kern w:val="2"/>
      <w:sz w:val="24"/>
      <w:szCs w:val="20"/>
    </w:rPr>
  </w:style>
  <w:style w:type="paragraph" w:styleId="a7">
    <w:name w:val="Balloon Text"/>
    <w:basedOn w:val="a"/>
    <w:rPr>
      <w:sz w:val="18"/>
      <w:szCs w:val="18"/>
    </w:rPr>
  </w:style>
  <w:style w:type="paragraph" w:customStyle="1" w:styleId="Style5">
    <w:name w:val="_Style 5"/>
    <w:basedOn w:val="1"/>
    <w:pPr>
      <w:snapToGrid w:val="0"/>
      <w:spacing w:before="240" w:after="240" w:line="348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Pr>
      <w:kern w:val="2"/>
      <w:sz w:val="18"/>
      <w:szCs w:val="18"/>
    </w:rPr>
  </w:style>
  <w:style w:type="character" w:styleId="a4">
    <w:name w:val="page number"/>
    <w:basedOn w:val="a0"/>
  </w:style>
  <w:style w:type="character" w:styleId="a5">
    <w:name w:val="Hyperlink"/>
    <w:uiPriority w:val="99"/>
    <w:unhideWhenUsed/>
    <w:rPr>
      <w:color w:val="0000FF"/>
      <w:u w:val="single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CharCharChar">
    <w:name w:val=" Char Char Char Char"/>
    <w:basedOn w:val="1"/>
    <w:pPr>
      <w:snapToGrid w:val="0"/>
      <w:spacing w:before="240" w:after="240" w:line="348" w:lineRule="auto"/>
    </w:pPr>
    <w:rPr>
      <w:rFonts w:ascii="Tahoma" w:hAnsi="Tahoma"/>
      <w:bCs w:val="0"/>
      <w:kern w:val="2"/>
      <w:sz w:val="24"/>
      <w:szCs w:val="20"/>
    </w:rPr>
  </w:style>
  <w:style w:type="paragraph" w:styleId="a7">
    <w:name w:val="Balloon Text"/>
    <w:basedOn w:val="a"/>
    <w:rPr>
      <w:sz w:val="18"/>
      <w:szCs w:val="18"/>
    </w:rPr>
  </w:style>
  <w:style w:type="paragraph" w:customStyle="1" w:styleId="Style5">
    <w:name w:val="_Style 5"/>
    <w:basedOn w:val="1"/>
    <w:pPr>
      <w:snapToGrid w:val="0"/>
      <w:spacing w:before="240" w:after="240" w:line="34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534</Words>
  <Characters>3044</Characters>
  <Application>Microsoft Office Word</Application>
  <DocSecurity>0</DocSecurity>
  <PresentationFormat/>
  <Lines>25</Lines>
  <Paragraphs>7</Paragraphs>
  <Slides>0</Slides>
  <Notes>0</Notes>
  <HiddenSlides>0</HiddenSlides>
  <MMClips>0</MMClips>
  <ScaleCrop>false</ScaleCrop>
  <Company>renshi</Company>
  <LinksUpToDate>false</LinksUpToDate>
  <CharactersWithSpaces>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关于申报全省党政机关2007年统一考试录用公务员录用计划的通知</dc:title>
  <dc:creator>a</dc:creator>
  <cp:lastModifiedBy>Administrator</cp:lastModifiedBy>
  <cp:revision>2</cp:revision>
  <cp:lastPrinted>2018-12-06T06:55:00Z</cp:lastPrinted>
  <dcterms:created xsi:type="dcterms:W3CDTF">2019-03-07T07:31:00Z</dcterms:created>
  <dcterms:modified xsi:type="dcterms:W3CDTF">2019-03-07T07:31:00Z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