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275" w:type="dxa"/>
        <w:tblInd w:w="-1071" w:type="dxa"/>
        <w:tblLayout w:type="fixed"/>
        <w:tblCellMar>
          <w:top w:w="15" w:type="dxa"/>
          <w:left w:w="15" w:type="dxa"/>
          <w:bottom w:w="15" w:type="dxa"/>
          <w:right w:w="15" w:type="dxa"/>
        </w:tblCellMar>
      </w:tblPr>
      <w:tblGrid>
        <w:gridCol w:w="1230"/>
        <w:gridCol w:w="735"/>
        <w:gridCol w:w="1005"/>
        <w:gridCol w:w="2917"/>
        <w:gridCol w:w="885"/>
        <w:gridCol w:w="900"/>
        <w:gridCol w:w="4440"/>
        <w:gridCol w:w="1493"/>
        <w:gridCol w:w="1830"/>
        <w:gridCol w:w="840"/>
      </w:tblGrid>
      <w:tr>
        <w:tblPrEx>
          <w:tblLayout w:type="fixed"/>
          <w:tblCellMar>
            <w:top w:w="15" w:type="dxa"/>
            <w:left w:w="15" w:type="dxa"/>
            <w:bottom w:w="15" w:type="dxa"/>
            <w:right w:w="15" w:type="dxa"/>
          </w:tblCellMar>
        </w:tblPrEx>
        <w:trPr>
          <w:trHeight w:val="510" w:hRule="atLeast"/>
        </w:trPr>
        <w:tc>
          <w:tcPr>
            <w:tcW w:w="16275" w:type="dxa"/>
            <w:gridSpan w:val="10"/>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exact"/>
              <w:jc w:val="left"/>
              <w:textAlignment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附件2：</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ascii="黑体" w:hAnsi="黑体" w:eastAsia="黑体" w:cs="方正小标宋简体"/>
                <w:sz w:val="40"/>
                <w:szCs w:val="40"/>
              </w:rPr>
            </w:pPr>
            <w:r>
              <w:rPr>
                <w:rFonts w:ascii="黑体" w:hAnsi="黑体" w:eastAsia="黑体" w:cs="方正小标宋简体"/>
                <w:kern w:val="0"/>
                <w:sz w:val="40"/>
                <w:szCs w:val="40"/>
              </w:rPr>
              <w:t>克什克腾旗文化旅游产业发展有限责任公司面向社会公开招聘计划职位表</w:t>
            </w:r>
          </w:p>
        </w:tc>
      </w:tr>
      <w:tr>
        <w:tblPrEx>
          <w:tblLayout w:type="fixed"/>
          <w:tblCellMar>
            <w:top w:w="15" w:type="dxa"/>
            <w:left w:w="15" w:type="dxa"/>
            <w:bottom w:w="15" w:type="dxa"/>
            <w:right w:w="15" w:type="dxa"/>
          </w:tblCellMar>
        </w:tblPrEx>
        <w:trPr>
          <w:trHeight w:val="24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szCs w:val="24"/>
              </w:rPr>
            </w:pPr>
            <w:r>
              <w:rPr>
                <w:rFonts w:ascii="仿宋_GB2312" w:hAnsi="宋体" w:eastAsia="仿宋_GB2312" w:cs="仿宋_GB2312"/>
                <w:b/>
                <w:kern w:val="0"/>
                <w:sz w:val="24"/>
                <w:szCs w:val="24"/>
              </w:rPr>
              <w:t>岗位名称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2"/>
              </w:rPr>
            </w:pPr>
            <w:r>
              <w:rPr>
                <w:rFonts w:hint="eastAsia" w:ascii="黑体" w:hAnsi="宋体" w:eastAsia="黑体" w:cs="黑体"/>
                <w:kern w:val="0"/>
                <w:sz w:val="22"/>
              </w:rPr>
              <w:t>拟招聘</w:t>
            </w:r>
            <w:r>
              <w:rPr>
                <w:rFonts w:hint="eastAsia" w:ascii="黑体" w:hAnsi="宋体" w:eastAsia="黑体" w:cs="黑体"/>
                <w:kern w:val="0"/>
                <w:sz w:val="22"/>
              </w:rPr>
              <w:br w:type="textWrapping"/>
            </w:r>
            <w:r>
              <w:rPr>
                <w:rFonts w:hint="eastAsia" w:ascii="黑体" w:hAnsi="宋体" w:eastAsia="黑体" w:cs="黑体"/>
                <w:kern w:val="0"/>
                <w:sz w:val="22"/>
              </w:rPr>
              <w:t>计划数</w:t>
            </w:r>
          </w:p>
        </w:tc>
        <w:tc>
          <w:tcPr>
            <w:tcW w:w="11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outlineLvl w:val="9"/>
              <w:rPr>
                <w:rFonts w:ascii="黑体" w:hAnsi="宋体" w:eastAsia="黑体" w:cs="黑体"/>
                <w:sz w:val="22"/>
              </w:rPr>
            </w:pPr>
            <w:r>
              <w:rPr>
                <w:rFonts w:hint="eastAsia" w:ascii="黑体" w:hAnsi="宋体" w:eastAsia="黑体" w:cs="黑体"/>
                <w:kern w:val="0"/>
                <w:sz w:val="22"/>
              </w:rPr>
              <w:t>岗位招聘条件</w:t>
            </w:r>
          </w:p>
        </w:tc>
        <w:tc>
          <w:tcPr>
            <w:tcW w:w="183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2"/>
              </w:rPr>
            </w:pPr>
            <w:r>
              <w:rPr>
                <w:rFonts w:hint="eastAsia" w:ascii="黑体" w:hAnsi="宋体" w:eastAsia="黑体" w:cs="黑体"/>
                <w:kern w:val="0"/>
                <w:sz w:val="22"/>
              </w:rPr>
              <w:t>备注</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2"/>
              </w:rPr>
            </w:pPr>
            <w:r>
              <w:rPr>
                <w:rFonts w:hint="eastAsia" w:ascii="黑体" w:hAnsi="宋体" w:eastAsia="黑体" w:cs="黑体"/>
                <w:kern w:val="0"/>
                <w:sz w:val="22"/>
              </w:rPr>
              <w:t>咨询</w:t>
            </w:r>
            <w:r>
              <w:rPr>
                <w:rFonts w:hint="eastAsia" w:ascii="黑体" w:hAnsi="宋体" w:eastAsia="黑体" w:cs="黑体"/>
                <w:kern w:val="0"/>
                <w:sz w:val="22"/>
                <w:lang w:val="en-US" w:eastAsia="zh-CN"/>
              </w:rPr>
              <w:t xml:space="preserve">  </w:t>
            </w:r>
            <w:r>
              <w:rPr>
                <w:rFonts w:hint="eastAsia" w:ascii="黑体" w:hAnsi="宋体" w:eastAsia="黑体" w:cs="黑体"/>
                <w:kern w:val="0"/>
                <w:sz w:val="22"/>
              </w:rPr>
              <w:t>电话</w:t>
            </w:r>
          </w:p>
        </w:tc>
      </w:tr>
      <w:tr>
        <w:tblPrEx>
          <w:tblLayout w:type="fixed"/>
          <w:tblCellMar>
            <w:top w:w="15" w:type="dxa"/>
            <w:left w:w="15" w:type="dxa"/>
            <w:bottom w:w="15" w:type="dxa"/>
            <w:right w:w="15" w:type="dxa"/>
          </w:tblCellMar>
        </w:tblPrEx>
        <w:trPr>
          <w:trHeight w:val="50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center"/>
              <w:outlineLvl w:val="9"/>
              <w:rPr>
                <w:rFonts w:ascii="黑体" w:hAnsi="宋体" w:eastAsia="黑体" w:cs="黑体"/>
                <w:sz w:val="22"/>
              </w:rPr>
            </w:pPr>
            <w:r>
              <w:rPr>
                <w:rFonts w:hint="eastAsia" w:ascii="黑体" w:hAnsi="宋体" w:eastAsia="黑体" w:cs="黑体"/>
                <w:kern w:val="0"/>
                <w:sz w:val="22"/>
              </w:rPr>
              <w:t>学历</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center"/>
              <w:outlineLvl w:val="9"/>
              <w:rPr>
                <w:rFonts w:ascii="黑体" w:hAnsi="宋体" w:eastAsia="黑体" w:cs="黑体"/>
                <w:sz w:val="22"/>
              </w:rPr>
            </w:pPr>
            <w:r>
              <w:rPr>
                <w:rFonts w:hint="eastAsia" w:ascii="黑体" w:hAnsi="宋体" w:eastAsia="黑体" w:cs="黑体"/>
                <w:kern w:val="0"/>
                <w:sz w:val="22"/>
              </w:rPr>
              <w:t>学位</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ascii="黑体" w:hAnsi="宋体" w:eastAsia="黑体" w:cs="黑体"/>
                <w:sz w:val="22"/>
              </w:rPr>
            </w:pPr>
            <w:r>
              <w:rPr>
                <w:rFonts w:hint="eastAsia" w:ascii="黑体" w:hAnsi="宋体" w:eastAsia="黑体" w:cs="黑体"/>
                <w:kern w:val="0"/>
                <w:sz w:val="22"/>
              </w:rPr>
              <w:t>专业</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ascii="黑体" w:hAnsi="宋体" w:eastAsia="黑体" w:cs="黑体"/>
                <w:sz w:val="22"/>
              </w:rPr>
            </w:pPr>
            <w:r>
              <w:rPr>
                <w:rFonts w:hint="eastAsia" w:ascii="黑体" w:hAnsi="宋体" w:eastAsia="黑体" w:cs="黑体"/>
                <w:kern w:val="0"/>
                <w:sz w:val="22"/>
              </w:rPr>
              <w:t>年龄</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宋体" w:eastAsia="黑体" w:cs="黑体"/>
                <w:kern w:val="0"/>
                <w:sz w:val="22"/>
                <w:lang w:eastAsia="zh-CN"/>
              </w:rPr>
            </w:pPr>
            <w:r>
              <w:rPr>
                <w:rFonts w:hint="eastAsia" w:ascii="黑体" w:hAnsi="宋体" w:eastAsia="黑体" w:cs="黑体"/>
                <w:kern w:val="0"/>
                <w:sz w:val="22"/>
                <w:lang w:eastAsia="zh-CN"/>
              </w:rPr>
              <w:t>性别</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ascii="黑体" w:hAnsi="宋体" w:eastAsia="黑体" w:cs="黑体"/>
                <w:sz w:val="22"/>
              </w:rPr>
            </w:pPr>
            <w:r>
              <w:rPr>
                <w:rFonts w:hint="eastAsia" w:ascii="黑体" w:hAnsi="宋体" w:eastAsia="黑体" w:cs="黑体"/>
                <w:kern w:val="0"/>
                <w:sz w:val="22"/>
              </w:rPr>
              <w:t>其他条件</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center"/>
              <w:outlineLvl w:val="9"/>
              <w:rPr>
                <w:rFonts w:ascii="黑体" w:hAnsi="宋体" w:eastAsia="黑体" w:cs="黑体"/>
                <w:sz w:val="22"/>
              </w:rPr>
            </w:pPr>
            <w:r>
              <w:rPr>
                <w:rFonts w:hint="eastAsia" w:ascii="黑体" w:hAnsi="宋体" w:eastAsia="黑体" w:cs="黑体"/>
                <w:kern w:val="0"/>
                <w:sz w:val="22"/>
              </w:rPr>
              <w:t>是否允许二学位专业报考</w:t>
            </w:r>
          </w:p>
        </w:tc>
        <w:tc>
          <w:tcPr>
            <w:tcW w:w="18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r>
      <w:tr>
        <w:tblPrEx>
          <w:tblLayout w:type="fixed"/>
          <w:tblCellMar>
            <w:top w:w="15" w:type="dxa"/>
            <w:left w:w="15" w:type="dxa"/>
            <w:bottom w:w="15" w:type="dxa"/>
            <w:right w:w="15" w:type="dxa"/>
          </w:tblCellMar>
        </w:tblPrEx>
        <w:trPr>
          <w:trHeight w:val="1556"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公司副总  经理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lang w:eastAsia="zh-CN"/>
              </w:rPr>
              <w:t>大学专</w:t>
            </w:r>
            <w:r>
              <w:rPr>
                <w:rFonts w:hint="eastAsia" w:ascii="仿宋" w:hAnsi="仿宋" w:eastAsia="仿宋" w:cs="仿宋"/>
                <w:kern w:val="0"/>
                <w:sz w:val="22"/>
                <w:highlight w:val="none"/>
              </w:rPr>
              <w:t>科及以上</w:t>
            </w:r>
          </w:p>
          <w:p>
            <w:pPr>
              <w:widowControl/>
              <w:jc w:val="center"/>
              <w:textAlignment w:val="center"/>
              <w:rPr>
                <w:rFonts w:ascii="仿宋" w:hAnsi="仿宋" w:eastAsia="仿宋" w:cs="仿宋"/>
                <w:sz w:val="22"/>
                <w:highlight w:val="none"/>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highlight w:val="none"/>
                <w:lang w:eastAsia="zh-CN"/>
              </w:rPr>
            </w:pPr>
            <w:r>
              <w:rPr>
                <w:rFonts w:hint="eastAsia" w:ascii="仿宋" w:hAnsi="仿宋" w:eastAsia="仿宋" w:cs="仿宋"/>
                <w:sz w:val="22"/>
                <w:highlight w:val="none"/>
                <w:lang w:eastAsia="zh-CN"/>
              </w:rPr>
              <w:t>不限</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45周岁以下</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outlineLvl w:val="9"/>
              <w:rPr>
                <w:rFonts w:hint="eastAsia" w:ascii="仿宋" w:hAnsi="仿宋" w:eastAsia="仿宋" w:cs="仿宋"/>
                <w:kern w:val="0"/>
                <w:sz w:val="22"/>
                <w:highlight w:val="none"/>
                <w:lang w:eastAsia="zh-CN"/>
              </w:rPr>
            </w:pPr>
            <w:r>
              <w:rPr>
                <w:rFonts w:hint="eastAsia" w:ascii="仿宋" w:hAnsi="仿宋" w:eastAsia="仿宋" w:cs="仿宋"/>
                <w:kern w:val="0"/>
                <w:sz w:val="22"/>
                <w:highlight w:val="none"/>
                <w:lang w:eastAsia="zh-CN"/>
              </w:rPr>
              <w:t>不限</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ascii="仿宋" w:hAnsi="仿宋" w:eastAsia="仿宋" w:cs="仿宋"/>
                <w:sz w:val="24"/>
                <w:szCs w:val="24"/>
                <w:highlight w:val="none"/>
              </w:rPr>
            </w:pPr>
            <w:r>
              <w:rPr>
                <w:rFonts w:hint="eastAsia" w:ascii="仿宋" w:hAnsi="仿宋" w:eastAsia="仿宋" w:cs="仿宋"/>
                <w:kern w:val="0"/>
                <w:sz w:val="24"/>
                <w:szCs w:val="24"/>
                <w:highlight w:val="none"/>
              </w:rPr>
              <w:t>具有5年</w:t>
            </w:r>
            <w:r>
              <w:rPr>
                <w:rFonts w:hint="eastAsia" w:ascii="仿宋" w:hAnsi="仿宋" w:eastAsia="仿宋" w:cs="仿宋"/>
                <w:kern w:val="0"/>
                <w:sz w:val="24"/>
                <w:szCs w:val="24"/>
                <w:highlight w:val="none"/>
                <w:lang w:eastAsia="zh-CN"/>
              </w:rPr>
              <w:t>及</w:t>
            </w:r>
            <w:r>
              <w:rPr>
                <w:rFonts w:hint="eastAsia" w:ascii="仿宋" w:hAnsi="仿宋" w:eastAsia="仿宋" w:cs="仿宋"/>
                <w:kern w:val="0"/>
                <w:sz w:val="24"/>
                <w:szCs w:val="24"/>
                <w:highlight w:val="none"/>
              </w:rPr>
              <w:t>以上旅游相关工作经验。熟悉现代企业管理模式，具备很强的管理策划及沟通协调能力。熟悉国内旅游行业发展的趋势，了解国家旅游政策、法规，具有敏锐的旅游行业、商业和市场意识。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2"/>
                <w:highlight w:val="none"/>
              </w:rPr>
              <w:t>持有企业管理、工商管理、旅游管理专业资质证书者优先录用。</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仿宋" w:hAnsi="仿宋" w:eastAsia="仿宋" w:cs="仿宋"/>
                <w:sz w:val="22"/>
                <w:highlight w:val="none"/>
                <w:lang w:val="en-US" w:eastAsia="zh-CN"/>
              </w:rPr>
            </w:pPr>
          </w:p>
          <w:p>
            <w:pPr>
              <w:jc w:val="left"/>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0476—2831100</w:t>
            </w:r>
          </w:p>
          <w:p>
            <w:pPr>
              <w:jc w:val="left"/>
              <w:rPr>
                <w:rFonts w:hint="eastAsia" w:ascii="仿宋" w:hAnsi="仿宋" w:eastAsia="仿宋" w:cs="仿宋"/>
                <w:sz w:val="22"/>
                <w:highlight w:val="none"/>
                <w:lang w:val="en-US" w:eastAsia="zh-CN"/>
              </w:rPr>
            </w:pPr>
          </w:p>
          <w:p>
            <w:pPr>
              <w:jc w:val="left"/>
              <w:rPr>
                <w:rFonts w:hint="eastAsia" w:ascii="仿宋" w:hAnsi="仿宋" w:eastAsia="仿宋" w:cs="仿宋"/>
                <w:sz w:val="22"/>
                <w:highlight w:val="none"/>
                <w:lang w:val="en-US" w:eastAsia="zh-CN"/>
              </w:rPr>
            </w:pPr>
          </w:p>
          <w:p>
            <w:pPr>
              <w:jc w:val="left"/>
              <w:rPr>
                <w:rFonts w:hint="eastAsia" w:ascii="仿宋" w:hAnsi="仿宋" w:eastAsia="仿宋" w:cs="仿宋"/>
                <w:sz w:val="22"/>
                <w:highlight w:val="none"/>
                <w:lang w:val="en-US" w:eastAsia="zh-CN"/>
              </w:rPr>
            </w:pPr>
          </w:p>
          <w:p>
            <w:pPr>
              <w:jc w:val="left"/>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0476- 5232816</w:t>
            </w:r>
          </w:p>
        </w:tc>
      </w:tr>
      <w:tr>
        <w:tblPrEx>
          <w:tblLayout w:type="fixed"/>
          <w:tblCellMar>
            <w:top w:w="15" w:type="dxa"/>
            <w:left w:w="15" w:type="dxa"/>
            <w:bottom w:w="15" w:type="dxa"/>
            <w:right w:w="15" w:type="dxa"/>
          </w:tblCellMar>
        </w:tblPrEx>
        <w:trPr>
          <w:trHeight w:val="132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工程规划类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全日制本科及以上</w:t>
            </w:r>
          </w:p>
          <w:p>
            <w:pPr>
              <w:widowControl/>
              <w:jc w:val="center"/>
              <w:textAlignment w:val="center"/>
              <w:rPr>
                <w:rFonts w:ascii="仿宋" w:hAnsi="仿宋" w:eastAsia="仿宋" w:cs="仿宋"/>
                <w:sz w:val="22"/>
                <w:highlight w:val="none"/>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ascii="仿宋" w:hAnsi="仿宋" w:eastAsia="仿宋" w:cs="仿宋"/>
                <w:sz w:val="22"/>
                <w:highlight w:val="none"/>
              </w:rPr>
            </w:pPr>
            <w:r>
              <w:rPr>
                <w:rFonts w:hint="eastAsia" w:ascii="仿宋" w:hAnsi="仿宋" w:eastAsia="仿宋" w:cs="仿宋"/>
                <w:kern w:val="0"/>
                <w:sz w:val="24"/>
                <w:szCs w:val="24"/>
                <w:highlight w:val="none"/>
              </w:rPr>
              <w:t>建筑工程类相关或相近专业</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土木工程、</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"http://www.so.com/s?q=%E5%B7%A5%E4%B8%9A%E4%B8%8E%E6%B0%91%E7%94%A8%E5%BB%BA%E7%AD%91&amp;ie=utf-8&amp;src=internal_wenda_recommend_textn" \t "https://wenda.so.com/q/_blank"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工业与民用建筑</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、工程管理</w:t>
            </w:r>
            <w:r>
              <w:rPr>
                <w:rFonts w:hint="eastAsia" w:ascii="仿宋" w:hAnsi="仿宋" w:eastAsia="仿宋" w:cs="仿宋"/>
                <w:kern w:val="0"/>
                <w:sz w:val="24"/>
                <w:szCs w:val="24"/>
                <w:highlight w:val="none"/>
                <w:lang w:eastAsia="zh-CN"/>
              </w:rPr>
              <w:t>、房屋建筑</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"http://www.so.com/s?q=%E5%B7%A5%E7%A8%8B%E9%80%A0%E4%BB%B7&amp;ie=utf-8&amp;src=internal_wenda_recommend_textn" \t "https://wenda.so.com/q/_blank"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工程</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工程造价</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35周岁以下</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highlight w:val="none"/>
              </w:rPr>
            </w:pPr>
            <w:r>
              <w:rPr>
                <w:rFonts w:hint="eastAsia" w:ascii="仿宋" w:hAnsi="仿宋" w:eastAsia="仿宋" w:cs="仿宋"/>
                <w:kern w:val="0"/>
                <w:sz w:val="22"/>
                <w:highlight w:val="none"/>
                <w:lang w:eastAsia="zh-CN"/>
              </w:rPr>
              <w:t>仅限男性</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具备扎实的工程管理及其他工程方面专业技术知识，熟知工程管理和工程施工的各项标准。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2"/>
                <w:highlight w:val="none"/>
              </w:rPr>
              <w:t>有相关工作经验者优先录用。</w:t>
            </w:r>
          </w:p>
        </w:tc>
        <w:tc>
          <w:tcPr>
            <w:tcW w:w="840"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sz w:val="22"/>
                <w:highlight w:val="none"/>
              </w:rPr>
            </w:pPr>
          </w:p>
        </w:tc>
      </w:tr>
      <w:tr>
        <w:tblPrEx>
          <w:tblLayout w:type="fixed"/>
          <w:tblCellMar>
            <w:top w:w="15" w:type="dxa"/>
            <w:left w:w="15" w:type="dxa"/>
            <w:bottom w:w="15" w:type="dxa"/>
            <w:right w:w="15" w:type="dxa"/>
          </w:tblCellMar>
        </w:tblPrEx>
        <w:trPr>
          <w:trHeight w:val="1487"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旅游管理类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lang w:eastAsia="zh-CN"/>
              </w:rPr>
            </w:pPr>
            <w:r>
              <w:rPr>
                <w:rFonts w:hint="eastAsia" w:ascii="仿宋" w:hAnsi="仿宋" w:eastAsia="仿宋" w:cs="仿宋"/>
                <w:kern w:val="0"/>
                <w:sz w:val="22"/>
              </w:rPr>
              <w:t>1</w:t>
            </w:r>
            <w:r>
              <w:rPr>
                <w:rFonts w:hint="eastAsia" w:ascii="仿宋" w:hAnsi="仿宋" w:eastAsia="仿宋" w:cs="仿宋"/>
                <w:kern w:val="0"/>
                <w:sz w:val="22"/>
                <w:lang w:val="en-US" w:eastAsia="zh-CN"/>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全日制本科及以上</w:t>
            </w:r>
          </w:p>
          <w:p>
            <w:pPr>
              <w:widowControl/>
              <w:jc w:val="center"/>
              <w:textAlignment w:val="center"/>
              <w:rPr>
                <w:rFonts w:ascii="仿宋" w:hAnsi="仿宋" w:eastAsia="仿宋" w:cs="仿宋"/>
                <w:sz w:val="22"/>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旅游管理、市场营销、森林资源保护与休憩、酒店管理</w:t>
            </w:r>
          </w:p>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ascii="仿宋" w:hAnsi="仿宋" w:eastAsia="仿宋" w:cs="仿宋"/>
                <w:sz w:val="22"/>
              </w:rPr>
            </w:pPr>
            <w:r>
              <w:rPr>
                <w:rFonts w:hint="eastAsia" w:ascii="仿宋" w:hAnsi="仿宋" w:eastAsia="仿宋" w:cs="仿宋"/>
                <w:kern w:val="0"/>
                <w:sz w:val="24"/>
                <w:szCs w:val="24"/>
                <w:highlight w:val="none"/>
                <w:lang w:val="en-US" w:eastAsia="zh-CN"/>
              </w:rPr>
              <w:t>、涉外旅游、导游、旅行社经营管理、景区开发与管理</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35周岁以下</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lang w:val="en-US"/>
              </w:rPr>
            </w:pPr>
            <w:r>
              <w:rPr>
                <w:rFonts w:hint="eastAsia" w:ascii="仿宋" w:hAnsi="仿宋" w:eastAsia="仿宋" w:cs="仿宋"/>
                <w:kern w:val="0"/>
                <w:sz w:val="22"/>
                <w:lang w:eastAsia="zh-CN"/>
              </w:rPr>
              <w:t>不限</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lang w:eastAsia="zh-CN"/>
              </w:rPr>
            </w:pPr>
            <w:r>
              <w:rPr>
                <w:rFonts w:hint="eastAsia" w:ascii="仿宋" w:hAnsi="仿宋" w:eastAsia="仿宋" w:cs="仿宋"/>
                <w:kern w:val="0"/>
                <w:sz w:val="24"/>
                <w:szCs w:val="24"/>
              </w:rPr>
              <w:t>具备扎实的专业知识和良好的职业操守，了解国家旅游政策、法规</w:t>
            </w:r>
            <w:r>
              <w:rPr>
                <w:rFonts w:hint="eastAsia" w:ascii="仿宋" w:hAnsi="仿宋" w:eastAsia="仿宋" w:cs="仿宋"/>
                <w:kern w:val="0"/>
                <w:sz w:val="24"/>
                <w:szCs w:val="24"/>
                <w:lang w:eastAsia="zh-CN"/>
              </w:rPr>
              <w:t>。</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有旅游行业管理及宣传营销工作经验者优先录用。</w:t>
            </w:r>
          </w:p>
        </w:tc>
        <w:tc>
          <w:tcPr>
            <w:tcW w:w="840"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sz w:val="22"/>
              </w:rPr>
            </w:pPr>
          </w:p>
        </w:tc>
      </w:tr>
      <w:tr>
        <w:tblPrEx>
          <w:tblLayout w:type="fixed"/>
          <w:tblCellMar>
            <w:top w:w="15" w:type="dxa"/>
            <w:left w:w="15" w:type="dxa"/>
            <w:bottom w:w="15" w:type="dxa"/>
            <w:right w:w="15" w:type="dxa"/>
          </w:tblCellMar>
        </w:tblPrEx>
        <w:trPr>
          <w:trHeight w:val="166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运输管理类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w:t>
            </w:r>
            <w:r>
              <w:rPr>
                <w:rFonts w:hint="eastAsia" w:ascii="仿宋" w:hAnsi="仿宋" w:eastAsia="仿宋" w:cs="仿宋"/>
                <w:kern w:val="0"/>
                <w:sz w:val="22"/>
                <w:lang w:eastAsia="zh-CN"/>
              </w:rPr>
              <w:t>专科</w:t>
            </w:r>
            <w:r>
              <w:rPr>
                <w:rFonts w:hint="eastAsia" w:ascii="仿宋" w:hAnsi="仿宋" w:eastAsia="仿宋" w:cs="仿宋"/>
                <w:kern w:val="0"/>
                <w:sz w:val="22"/>
              </w:rPr>
              <w:t>及以上</w:t>
            </w:r>
          </w:p>
          <w:p>
            <w:pPr>
              <w:widowControl/>
              <w:jc w:val="center"/>
              <w:textAlignment w:val="center"/>
              <w:rPr>
                <w:rFonts w:ascii="仿宋" w:hAnsi="仿宋" w:eastAsia="仿宋" w:cs="仿宋"/>
                <w:sz w:val="22"/>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ascii="仿宋" w:hAnsi="仿宋" w:eastAsia="仿宋" w:cs="仿宋"/>
                <w:sz w:val="22"/>
              </w:rPr>
            </w:pPr>
            <w:r>
              <w:rPr>
                <w:rFonts w:hint="eastAsia" w:ascii="仿宋" w:hAnsi="仿宋" w:eastAsia="仿宋" w:cs="仿宋"/>
                <w:kern w:val="0"/>
                <w:sz w:val="24"/>
                <w:szCs w:val="24"/>
                <w:highlight w:val="none"/>
                <w:lang w:val="en-US" w:eastAsia="zh-CN"/>
              </w:rPr>
              <w:t>交通运输、交通运输工程、交通工程、交通建设与装备、</w:t>
            </w:r>
            <w:r>
              <w:rPr>
                <w:rFonts w:hint="default" w:ascii="仿宋" w:hAnsi="仿宋" w:eastAsia="仿宋" w:cs="仿宋"/>
                <w:kern w:val="0"/>
                <w:sz w:val="24"/>
                <w:szCs w:val="24"/>
                <w:highlight w:val="none"/>
                <w:lang w:val="en-US" w:eastAsia="zh-CN"/>
              </w:rPr>
              <w:t>交通运输规划与管理</w:t>
            </w:r>
            <w:r>
              <w:rPr>
                <w:rFonts w:hint="eastAsia" w:ascii="仿宋" w:hAnsi="仿宋" w:eastAsia="仿宋" w:cs="仿宋"/>
                <w:kern w:val="0"/>
                <w:sz w:val="24"/>
                <w:szCs w:val="24"/>
                <w:highlight w:val="none"/>
                <w:lang w:val="en-US" w:eastAsia="zh-CN"/>
              </w:rPr>
              <w:t>、</w:t>
            </w:r>
            <w:r>
              <w:rPr>
                <w:rFonts w:hint="default" w:ascii="仿宋" w:hAnsi="仿宋" w:eastAsia="仿宋" w:cs="仿宋"/>
                <w:kern w:val="0"/>
                <w:sz w:val="24"/>
                <w:szCs w:val="24"/>
                <w:highlight w:val="none"/>
                <w:lang w:val="en-US" w:eastAsia="zh-CN"/>
              </w:rPr>
              <w:t>交通设备与控制工程</w:t>
            </w:r>
            <w:r>
              <w:rPr>
                <w:rFonts w:hint="eastAsia" w:ascii="仿宋" w:hAnsi="仿宋" w:eastAsia="仿宋" w:cs="仿宋"/>
                <w:kern w:val="0"/>
                <w:sz w:val="24"/>
                <w:szCs w:val="24"/>
                <w:highlight w:val="none"/>
                <w:lang w:val="en-US" w:eastAsia="zh-CN"/>
              </w:rPr>
              <w:t>、</w:t>
            </w:r>
            <w:r>
              <w:rPr>
                <w:rFonts w:hint="default" w:ascii="仿宋" w:hAnsi="仿宋" w:eastAsia="仿宋" w:cs="仿宋"/>
                <w:kern w:val="0"/>
                <w:sz w:val="24"/>
                <w:szCs w:val="24"/>
                <w:highlight w:val="none"/>
                <w:lang w:val="en-US" w:eastAsia="zh-CN"/>
              </w:rPr>
              <w:t>交通设备信息工程</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35周岁以下</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rPr>
            </w:pPr>
            <w:r>
              <w:rPr>
                <w:rFonts w:hint="eastAsia" w:ascii="仿宋" w:hAnsi="仿宋" w:eastAsia="仿宋" w:cs="仿宋"/>
                <w:kern w:val="0"/>
                <w:sz w:val="22"/>
                <w:lang w:eastAsia="zh-CN"/>
              </w:rPr>
              <w:t>仅限男性</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具备运输服务相关知识。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有相关工作经验者优先录用。</w:t>
            </w:r>
          </w:p>
        </w:tc>
        <w:tc>
          <w:tcPr>
            <w:tcW w:w="840" w:type="dxa"/>
            <w:vMerge w:val="continue"/>
            <w:tcBorders>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sz w:val="22"/>
              </w:rPr>
            </w:pPr>
          </w:p>
        </w:tc>
      </w:tr>
      <w:tr>
        <w:tblPrEx>
          <w:tblLayout w:type="fixed"/>
          <w:tblCellMar>
            <w:top w:w="15" w:type="dxa"/>
            <w:left w:w="15" w:type="dxa"/>
            <w:bottom w:w="15" w:type="dxa"/>
            <w:right w:w="15" w:type="dxa"/>
          </w:tblCellMar>
        </w:tblPrEx>
        <w:trPr>
          <w:trHeight w:val="13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财经类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全日制本科及以上</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outlineLvl w:val="9"/>
              <w:rPr>
                <w:rFonts w:ascii="仿宋" w:hAnsi="仿宋" w:eastAsia="仿宋" w:cs="仿宋"/>
                <w:kern w:val="0"/>
                <w:sz w:val="22"/>
              </w:rPr>
            </w:pPr>
            <w:r>
              <w:rPr>
                <w:rFonts w:hint="eastAsia" w:ascii="仿宋" w:hAnsi="仿宋" w:eastAsia="仿宋" w:cs="仿宋"/>
                <w:kern w:val="0"/>
                <w:sz w:val="22"/>
                <w:lang w:val="en-US" w:eastAsia="zh-CN"/>
              </w:rPr>
              <w:t>财务管理、会计学等相关或相近专业（财务管理、会计、会计电算化、审计）</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35周岁以下</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lang w:eastAsia="zh-CN"/>
              </w:rPr>
            </w:pPr>
            <w:r>
              <w:rPr>
                <w:rFonts w:hint="eastAsia" w:ascii="仿宋" w:hAnsi="仿宋" w:eastAsia="仿宋" w:cs="仿宋"/>
                <w:kern w:val="0"/>
                <w:sz w:val="22"/>
                <w:lang w:eastAsia="zh-CN"/>
              </w:rPr>
              <w:t>不限</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具备扎实的专业技术知识，持有会计师证书或注册会计师证书的应聘者学历要求可以放宽为全日制专科。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auto" w:sz="4" w:space="0"/>
              <w:right w:val="single" w:color="000000" w:sz="4" w:space="0"/>
            </w:tcBorders>
            <w:shd w:val="clear" w:color="auto" w:fill="auto"/>
            <w:vAlign w:val="center"/>
          </w:tcPr>
          <w:p/>
          <w:p>
            <w:pPr>
              <w:widowControl/>
              <w:jc w:val="left"/>
              <w:textAlignment w:val="center"/>
              <w:rPr>
                <w:rFonts w:ascii="仿宋" w:hAnsi="仿宋" w:eastAsia="仿宋" w:cs="仿宋"/>
                <w:kern w:val="0"/>
                <w:sz w:val="22"/>
              </w:rPr>
            </w:pPr>
            <w:r>
              <w:rPr>
                <w:rFonts w:hint="eastAsia" w:ascii="仿宋" w:hAnsi="仿宋" w:eastAsia="仿宋" w:cs="仿宋"/>
                <w:kern w:val="0"/>
                <w:sz w:val="24"/>
                <w:szCs w:val="24"/>
              </w:rPr>
              <w:t>有相关工作经验者优先录用。</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sz w:val="22"/>
              </w:rPr>
            </w:pPr>
          </w:p>
        </w:tc>
      </w:tr>
    </w:tbl>
    <w:p>
      <w:bookmarkStart w:id="0" w:name="_GoBack"/>
      <w:bookmarkEnd w:id="0"/>
    </w:p>
    <w:sectPr>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D694B"/>
    <w:rsid w:val="59844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无尾鱼</cp:lastModifiedBy>
  <dcterms:modified xsi:type="dcterms:W3CDTF">2018-12-07T08:35:11Z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