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-4"/>
          <w:kern w:val="0"/>
          <w:sz w:val="28"/>
          <w:szCs w:val="28"/>
          <w:u w:val="none"/>
          <w:lang w:val="en-US" w:eastAsia="zh-CN" w:bidi="ar"/>
        </w:rPr>
        <w:t xml:space="preserve">      关于2016年赤峰市两院计算机速录技能考试的考试说明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考试方式：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计算机速录看打测试。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考试时间: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看打测试时间为5分钟。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记录要求：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准确完整，原话记录。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 w:firstLine="56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（1）看打考试开始后，监考老师负责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把看打内容发给每位考生，考试开始后开始看打材料。考试时间为10 分钟（准备 2 分钟、答题输入 5 分钟、存盘交卷 3 分钟），看打文字量为 500—800 字。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 w:firstLine="56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考试用机为台式机，考生使用考场统一提供的标准键盘和词库。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 w:firstLine="56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考生采用的计算机输入方法不限，如需使用其它输入法请自行准备U盘在监考老师指导下现场安装。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 w:firstLine="56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速录测试不计成绩。 成绩合格（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电脑看打打字输入速度在每分钟100字以上，准确率要求在95%以上）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即可进入面试。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注意事项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（1）考试时间到后，考生必须在规定的时间内（3分钟）向系统提交考试文档，超过规定时间服务器将关闭，此时无法提交造成的一切后果由考生本人承担；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（2）速录技能考试使用考场提供的标准键盘和词库，严禁自带键盘入场、严禁使用自带词库。如需安装特殊输入法的，需事先报告监考老师，在监考老师的监督下安装。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（3）速录技能考试过程中如遇机器意外故障等特殊情况，请举手示意，并坐在位置上等待监考老师处理，不得影响他人考试。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8"/>
          <w:szCs w:val="28"/>
          <w:u w:val="none"/>
          <w:shd w:val="clear" w:fill="FFFFFF"/>
          <w:lang w:val="en-US" w:eastAsia="zh-CN" w:bidi="ar"/>
        </w:rPr>
        <w:t>（4）参加速录技能考试第二场、第三场的考生需在开考前10分钟之内进入候考区域，听通知方能进入机试考场；候考人员一律关闭手机，并将手机装入信封内，集中存放于指定位置，凡是发现在候考期间使用手机的，一律取消考试资格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4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C205F"/>
    <w:rsid w:val="11AC205F"/>
    <w:rsid w:val="19903A9E"/>
    <w:rsid w:val="630851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2016-08-29T07:11:00Z</dcterms:created>
  <dc:creator>klarke_s</dc:creator>
  <cp:lastModifiedBy>klarke_s</cp:lastModifiedBy>
  <dcterms:modified xsi:type="dcterms:W3CDTF">2016-08-29T07:13:00Z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